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C9" w:rsidRPr="00A84927" w:rsidRDefault="007E69C9" w:rsidP="007E69C9">
      <w:pPr>
        <w:jc w:val="center"/>
        <w:rPr>
          <w:rFonts w:ascii="Maiandra GD" w:hAnsi="Maiandra GD"/>
          <w:b/>
          <w:color w:val="FFFFFF" w:themeColor="background1"/>
        </w:rPr>
      </w:pPr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SEMAINES DES MATHEMATIQUES – </w:t>
      </w:r>
      <w:r>
        <w:rPr>
          <w:rFonts w:ascii="Maiandra GD" w:hAnsi="Maiandra GD"/>
          <w:b/>
          <w:color w:val="FFFFFF" w:themeColor="background1"/>
          <w:highlight w:val="darkGray"/>
        </w:rPr>
        <w:t>« Jouons ensemble aux mathématiques</w:t>
      </w:r>
      <w:proofErr w:type="gramStart"/>
      <w:r>
        <w:rPr>
          <w:rFonts w:ascii="Maiandra GD" w:hAnsi="Maiandra GD"/>
          <w:b/>
          <w:color w:val="FFFFFF" w:themeColor="background1"/>
          <w:highlight w:val="darkGray"/>
        </w:rPr>
        <w:t> »</w:t>
      </w:r>
      <w:r w:rsidRPr="00A84927">
        <w:rPr>
          <w:rFonts w:ascii="Maiandra GD" w:hAnsi="Maiandra GD"/>
          <w:b/>
          <w:color w:val="FFFFFF" w:themeColor="background1"/>
          <w:highlight w:val="darkGray"/>
        </w:rPr>
        <w:t>–</w:t>
      </w:r>
      <w:proofErr w:type="gramEnd"/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 Mission mathématiques 68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99"/>
        <w:gridCol w:w="2498"/>
        <w:gridCol w:w="5228"/>
      </w:tblGrid>
      <w:tr w:rsidR="007E69C9" w:rsidRPr="001426B8" w:rsidTr="00A9260D">
        <w:trPr>
          <w:trHeight w:val="627"/>
        </w:trPr>
        <w:tc>
          <w:tcPr>
            <w:tcW w:w="10583" w:type="dxa"/>
            <w:gridSpan w:val="2"/>
          </w:tcPr>
          <w:p w:rsidR="007E69C9" w:rsidRPr="001426B8" w:rsidRDefault="007E69C9" w:rsidP="00A9260D">
            <w:pPr>
              <w:jc w:val="center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</w:rPr>
              <w:t xml:space="preserve">Situation - </w:t>
            </w:r>
            <w:r w:rsidRPr="001426B8">
              <w:rPr>
                <w:rFonts w:ascii="Maiandra GD" w:hAnsi="Maiandra GD"/>
                <w:b/>
              </w:rPr>
              <w:t xml:space="preserve">Les </w:t>
            </w:r>
            <w:r>
              <w:rPr>
                <w:rFonts w:ascii="Maiandra GD" w:hAnsi="Maiandra GD"/>
                <w:b/>
              </w:rPr>
              <w:t>bouquets de fleurs</w:t>
            </w:r>
          </w:p>
          <w:p w:rsidR="007E69C9" w:rsidRPr="001426B8" w:rsidRDefault="007E69C9" w:rsidP="00A9260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2" w:type="dxa"/>
            <w:vMerge w:val="restart"/>
          </w:tcPr>
          <w:p w:rsidR="007E69C9" w:rsidRPr="001426B8" w:rsidRDefault="00BE01F2" w:rsidP="00A9260D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7F86EDF1" wp14:editId="31E995E4">
                  <wp:extent cx="1200150" cy="971308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73" cy="98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9C9" w:rsidRPr="001426B8" w:rsidTr="00A9260D">
        <w:trPr>
          <w:trHeight w:val="930"/>
        </w:trPr>
        <w:tc>
          <w:tcPr>
            <w:tcW w:w="10583" w:type="dxa"/>
            <w:gridSpan w:val="2"/>
          </w:tcPr>
          <w:p w:rsidR="007E69C9" w:rsidRPr="001426B8" w:rsidRDefault="007E69C9" w:rsidP="007E69C9">
            <w:pPr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Support</w:t>
            </w:r>
            <w:r w:rsidRPr="001426B8">
              <w:rPr>
                <w:rFonts w:ascii="Maiandra GD" w:hAnsi="Maiandra GD"/>
              </w:rPr>
              <w:t xml:space="preserve"> : </w:t>
            </w:r>
            <w:r w:rsidR="00B370A6">
              <w:rPr>
                <w:rFonts w:ascii="Maiandra GD" w:hAnsi="Maiandra GD"/>
              </w:rPr>
              <w:t xml:space="preserve">Vers les maths GS, </w:t>
            </w:r>
            <w:r>
              <w:rPr>
                <w:rFonts w:ascii="Maiandra GD" w:hAnsi="Maiandra GD"/>
              </w:rPr>
              <w:t>ACCESS</w:t>
            </w:r>
            <w:r w:rsidRPr="001426B8">
              <w:rPr>
                <w:rFonts w:ascii="Maiandra GD" w:hAnsi="Maiandra GD"/>
              </w:rPr>
              <w:t xml:space="preserve"> </w:t>
            </w:r>
          </w:p>
        </w:tc>
        <w:tc>
          <w:tcPr>
            <w:tcW w:w="5292" w:type="dxa"/>
            <w:vMerge/>
          </w:tcPr>
          <w:p w:rsidR="007E69C9" w:rsidRPr="001426B8" w:rsidRDefault="007E69C9" w:rsidP="00A9260D">
            <w:pPr>
              <w:rPr>
                <w:rFonts w:ascii="Maiandra GD" w:hAnsi="Maiandra GD"/>
              </w:rPr>
            </w:pPr>
          </w:p>
        </w:tc>
      </w:tr>
      <w:tr w:rsidR="007E69C9" w:rsidRPr="001426B8" w:rsidTr="00A9260D">
        <w:tc>
          <w:tcPr>
            <w:tcW w:w="8046" w:type="dxa"/>
          </w:tcPr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Compétences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7E69C9" w:rsidRPr="001426B8" w:rsidRDefault="007E69C9" w:rsidP="00980F59">
            <w:pPr>
              <w:spacing w:after="120"/>
              <w:rPr>
                <w:rFonts w:ascii="Maiandra GD" w:hAnsi="Maiandra GD"/>
              </w:rPr>
            </w:pPr>
          </w:p>
          <w:p w:rsidR="007E69C9" w:rsidRPr="001426B8" w:rsidRDefault="007E69C9" w:rsidP="00980F59">
            <w:pPr>
              <w:spacing w:after="120"/>
              <w:rPr>
                <w:rStyle w:val="lev"/>
                <w:rFonts w:ascii="Maiandra GD" w:hAnsi="Maiandra GD"/>
                <w:b w:val="0"/>
                <w:color w:val="000000"/>
              </w:rPr>
            </w:pPr>
            <w:r w:rsidRPr="001426B8">
              <w:rPr>
                <w:rStyle w:val="lev"/>
                <w:rFonts w:ascii="Maiandra GD" w:hAnsi="Maiandra GD"/>
                <w:color w:val="000000"/>
              </w:rPr>
              <w:t>-</w:t>
            </w:r>
            <w:r>
              <w:rPr>
                <w:rStyle w:val="lev"/>
                <w:rFonts w:ascii="Maiandra GD" w:hAnsi="Maiandra GD"/>
                <w:color w:val="000000"/>
              </w:rPr>
              <w:t xml:space="preserve"> Comparer deux collections à distance</w:t>
            </w:r>
            <w:r w:rsidRPr="001426B8">
              <w:rPr>
                <w:rStyle w:val="lev"/>
                <w:rFonts w:ascii="Maiandra GD" w:hAnsi="Maiandra GD"/>
                <w:color w:val="000000"/>
              </w:rPr>
              <w:t xml:space="preserve"> </w:t>
            </w:r>
          </w:p>
          <w:p w:rsidR="007E69C9" w:rsidRDefault="007E69C9" w:rsidP="00980F59">
            <w:pPr>
              <w:spacing w:after="120"/>
              <w:rPr>
                <w:rStyle w:val="lev"/>
                <w:rFonts w:ascii="Maiandra GD" w:hAnsi="Maiandra GD"/>
              </w:rPr>
            </w:pPr>
            <w:r>
              <w:rPr>
                <w:rStyle w:val="lev"/>
                <w:rFonts w:ascii="Maiandra GD" w:hAnsi="Maiandra GD"/>
              </w:rPr>
              <w:t xml:space="preserve">- </w:t>
            </w:r>
            <w:r w:rsidR="008E5FFD">
              <w:rPr>
                <w:rStyle w:val="lev"/>
                <w:rFonts w:ascii="Maiandra GD" w:hAnsi="Maiandra GD"/>
              </w:rPr>
              <w:t xml:space="preserve">Valider </w:t>
            </w:r>
            <w:r w:rsidR="008E5FFD" w:rsidRPr="001426B8">
              <w:rPr>
                <w:rStyle w:val="lev"/>
                <w:rFonts w:ascii="Maiandra GD" w:hAnsi="Maiandra GD"/>
              </w:rPr>
              <w:t>par</w:t>
            </w:r>
            <w:r>
              <w:rPr>
                <w:rStyle w:val="lev"/>
                <w:rFonts w:ascii="Maiandra GD" w:hAnsi="Maiandra GD"/>
              </w:rPr>
              <w:t xml:space="preserve"> correspondance terme à terme ou par </w:t>
            </w:r>
            <w:r w:rsidR="00BE01F2">
              <w:rPr>
                <w:rStyle w:val="lev"/>
                <w:rFonts w:ascii="Maiandra GD" w:hAnsi="Maiandra GD"/>
              </w:rPr>
              <w:t>groupement</w:t>
            </w:r>
            <w:r>
              <w:rPr>
                <w:rStyle w:val="lev"/>
                <w:rFonts w:ascii="Maiandra GD" w:hAnsi="Maiandra GD"/>
              </w:rPr>
              <w:t xml:space="preserve"> (ligne de 5, etc…)</w:t>
            </w:r>
          </w:p>
          <w:p w:rsidR="007E69C9" w:rsidRPr="001426B8" w:rsidRDefault="007E69C9" w:rsidP="00980F59">
            <w:pPr>
              <w:spacing w:after="120"/>
              <w:rPr>
                <w:rFonts w:ascii="Maiandra GD" w:hAnsi="Maiandra GD"/>
              </w:rPr>
            </w:pPr>
          </w:p>
        </w:tc>
        <w:tc>
          <w:tcPr>
            <w:tcW w:w="7829" w:type="dxa"/>
            <w:gridSpan w:val="2"/>
          </w:tcPr>
          <w:p w:rsidR="007E69C9" w:rsidRPr="001426B8" w:rsidRDefault="007E69C9" w:rsidP="00980F59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Matériel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</w:rPr>
              <w:t xml:space="preserve">           </w:t>
            </w:r>
            <w:r>
              <w:rPr>
                <w:rFonts w:ascii="Maiandra GD" w:hAnsi="Maiandra GD"/>
              </w:rPr>
              <w:t>Deux collections : des fleurs (ou matériel équivalent qui représente des fleurs) et des tiges (ou matériel équivalent qui représente des tiges)</w:t>
            </w:r>
          </w:p>
          <w:p w:rsidR="007E69C9" w:rsidRPr="007E69C9" w:rsidRDefault="007E69C9" w:rsidP="00980F59">
            <w:pPr>
              <w:spacing w:after="120"/>
              <w:rPr>
                <w:rFonts w:ascii="Maiandra GD" w:hAnsi="Maiandra GD"/>
              </w:rPr>
            </w:pPr>
            <w:r w:rsidRPr="007E69C9">
              <w:rPr>
                <w:rFonts w:ascii="Maiandra GD" w:hAnsi="Maiandra GD"/>
                <w:u w:val="single"/>
              </w:rPr>
              <w:t>Exemples</w:t>
            </w:r>
            <w:r>
              <w:rPr>
                <w:rFonts w:ascii="Maiandra GD" w:hAnsi="Maiandra GD"/>
              </w:rPr>
              <w:t> : des ronds et des pailles, des voitures et des garages, des œufs et des coquetiers.</w:t>
            </w:r>
          </w:p>
        </w:tc>
      </w:tr>
      <w:tr w:rsidR="007E69C9" w:rsidRPr="001426B8" w:rsidTr="00A9260D">
        <w:tc>
          <w:tcPr>
            <w:tcW w:w="10583" w:type="dxa"/>
            <w:gridSpan w:val="2"/>
          </w:tcPr>
          <w:p w:rsidR="007E69C9" w:rsidRPr="00457FE2" w:rsidRDefault="007E69C9" w:rsidP="00980F59">
            <w:pPr>
              <w:spacing w:after="120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But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>chercher le nombre exact de tiges pour chaque fleur.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Règles à respecter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>- ces deux collections se trouvent dans deux boites, les pièces pouvant se chevaucher, être cachées les unes des autres.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ces deux collections sont éloignées suffisamment pour ne pas pouvoir compter de loin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dire ce qu’il va chercher (selon la façon qu’il a eu d’organiser les pièces, groupes de 2, groupes de 5, dénombrement,</w:t>
            </w:r>
            <w:r w:rsidR="00980F59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t>…)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 - aller chercher la collection qu’on a annoncé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 - </w:t>
            </w:r>
            <w:r w:rsidR="00980F59">
              <w:rPr>
                <w:rFonts w:ascii="Maiandra GD" w:hAnsi="Maiandra GD"/>
              </w:rPr>
              <w:t xml:space="preserve">expliquer sa démarche </w:t>
            </w:r>
          </w:p>
          <w:p w:rsidR="00980F59" w:rsidRDefault="00980F5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 - proposer sa procédure de vérification</w:t>
            </w:r>
          </w:p>
          <w:p w:rsidR="00BE01F2" w:rsidRDefault="00BE01F2" w:rsidP="00BE01F2">
            <w:pPr>
              <w:spacing w:after="120"/>
              <w:jc w:val="center"/>
              <w:rPr>
                <w:rFonts w:ascii="Maiandra GD" w:hAnsi="Maiandra GD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F59D317" wp14:editId="64040374">
                  <wp:extent cx="3705225" cy="3457337"/>
                  <wp:effectExtent l="57150" t="57150" r="104775" b="1054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1975" t="56893" r="30092" b="13348"/>
                          <a:stretch/>
                        </pic:blipFill>
                        <pic:spPr bwMode="auto">
                          <a:xfrm>
                            <a:off x="0" y="0"/>
                            <a:ext cx="3740138" cy="3489914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01F2" w:rsidRDefault="00BE01F2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Photos extraites de </w:t>
            </w:r>
            <w:r w:rsidR="00C82251">
              <w:rPr>
                <w:rFonts w:ascii="Maiandra GD" w:hAnsi="Maiandra GD"/>
              </w:rPr>
              <w:t>Vers les maths GS, Access</w:t>
            </w:r>
          </w:p>
          <w:p w:rsidR="00BE01F2" w:rsidRPr="007E69C9" w:rsidRDefault="00BE01F2" w:rsidP="00980F59">
            <w:pPr>
              <w:spacing w:after="120"/>
              <w:rPr>
                <w:rFonts w:ascii="Maiandra GD" w:hAnsi="Maiandra GD"/>
              </w:rPr>
            </w:pPr>
            <w:bookmarkStart w:id="0" w:name="_GoBack"/>
            <w:bookmarkEnd w:id="0"/>
          </w:p>
        </w:tc>
        <w:tc>
          <w:tcPr>
            <w:tcW w:w="5292" w:type="dxa"/>
          </w:tcPr>
          <w:p w:rsidR="00BE01F2" w:rsidRDefault="00BE01F2" w:rsidP="00980F59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BE01F2" w:rsidRDefault="00BE01F2" w:rsidP="00980F59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7E69C9" w:rsidRPr="001426B8" w:rsidRDefault="007E69C9" w:rsidP="00980F59">
            <w:pPr>
              <w:spacing w:after="120"/>
              <w:rPr>
                <w:rFonts w:ascii="Maiandra GD" w:hAnsi="Maiandra GD"/>
                <w:b/>
                <w:u w:val="single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 xml:space="preserve">Variables didactiques : </w:t>
            </w:r>
          </w:p>
          <w:p w:rsidR="007E69C9" w:rsidRDefault="007E69C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le nombre de déplacements autorisées</w:t>
            </w:r>
          </w:p>
          <w:p w:rsidR="007E69C9" w:rsidRPr="001426B8" w:rsidRDefault="007E69C9" w:rsidP="00980F59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l’autorisation ou non d</w:t>
            </w:r>
            <w:r w:rsidR="00980F59">
              <w:rPr>
                <w:rFonts w:ascii="Maiandra GD" w:hAnsi="Maiandra GD"/>
              </w:rPr>
              <w:t>e ramener les collections erron</w:t>
            </w:r>
            <w:r>
              <w:rPr>
                <w:rFonts w:ascii="Maiandra GD" w:hAnsi="Maiandra GD"/>
              </w:rPr>
              <w:t>ées</w:t>
            </w:r>
          </w:p>
        </w:tc>
      </w:tr>
    </w:tbl>
    <w:p w:rsidR="007E69C9" w:rsidRDefault="007E69C9" w:rsidP="007E69C9">
      <w:pPr>
        <w:rPr>
          <w:rFonts w:ascii="Maiandra GD" w:hAnsi="Maiandra GD"/>
        </w:rPr>
      </w:pPr>
    </w:p>
    <w:p w:rsidR="00980F59" w:rsidRDefault="00980F59" w:rsidP="007E69C9">
      <w:pPr>
        <w:rPr>
          <w:rFonts w:ascii="Maiandra GD" w:hAnsi="Maiandra GD"/>
        </w:rPr>
      </w:pPr>
    </w:p>
    <w:sectPr w:rsidR="00980F59" w:rsidSect="000F7601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11AAB"/>
    <w:multiLevelType w:val="hybridMultilevel"/>
    <w:tmpl w:val="D72EC1B8"/>
    <w:lvl w:ilvl="0" w:tplc="ECAE5CF6">
      <w:start w:val="3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C9"/>
    <w:rsid w:val="007E69C9"/>
    <w:rsid w:val="008E5FFD"/>
    <w:rsid w:val="00980F59"/>
    <w:rsid w:val="00B370A6"/>
    <w:rsid w:val="00BE01F2"/>
    <w:rsid w:val="00BE1516"/>
    <w:rsid w:val="00C356C6"/>
    <w:rsid w:val="00C8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3A80"/>
  <w15:chartTrackingRefBased/>
  <w15:docId w15:val="{0DBC7289-9C24-4312-8A65-05311BA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9C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E69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69C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6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Jacques REVERBEL</cp:lastModifiedBy>
  <cp:revision>7</cp:revision>
  <dcterms:created xsi:type="dcterms:W3CDTF">2019-02-07T13:54:00Z</dcterms:created>
  <dcterms:modified xsi:type="dcterms:W3CDTF">2019-02-13T11:17:00Z</dcterms:modified>
</cp:coreProperties>
</file>