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75" w:rsidRDefault="00635175" w:rsidP="00635175">
      <w:pPr>
        <w:spacing w:after="0"/>
        <w:jc w:val="center"/>
        <w:rPr>
          <w:b/>
          <w:u w:val="single"/>
        </w:rPr>
      </w:pPr>
      <w:r>
        <w:rPr>
          <w:b/>
          <w:u w:val="single"/>
        </w:rPr>
        <w:t>Fiche récapitulative</w:t>
      </w:r>
      <w:r w:rsidRPr="0069355B">
        <w:rPr>
          <w:b/>
          <w:u w:val="single"/>
        </w:rPr>
        <w:t xml:space="preserve"> Liaison GS/CP</w:t>
      </w:r>
      <w:r>
        <w:rPr>
          <w:b/>
          <w:u w:val="single"/>
        </w:rPr>
        <w:t xml:space="preserve"> – 2017/2018</w:t>
      </w:r>
    </w:p>
    <w:p w:rsidR="00635175" w:rsidRDefault="00635175" w:rsidP="00635175">
      <w:pPr>
        <w:spacing w:after="0"/>
        <w:jc w:val="center"/>
        <w:rPr>
          <w:b/>
          <w:u w:val="single"/>
        </w:rPr>
      </w:pPr>
      <w:r>
        <w:rPr>
          <w:b/>
          <w:u w:val="single"/>
        </w:rPr>
        <w:t>Circonscription de Wittelsheim</w:t>
      </w:r>
    </w:p>
    <w:p w:rsidR="00635175" w:rsidRDefault="00635175" w:rsidP="00635175">
      <w:pPr>
        <w:spacing w:after="0"/>
        <w:rPr>
          <w:b/>
          <w:u w:val="single"/>
        </w:rPr>
      </w:pPr>
    </w:p>
    <w:tbl>
      <w:tblPr>
        <w:tblStyle w:val="Grilledutableau"/>
        <w:tblW w:w="0" w:type="auto"/>
        <w:tblInd w:w="108" w:type="dxa"/>
        <w:tblLook w:val="04A0"/>
      </w:tblPr>
      <w:tblGrid>
        <w:gridCol w:w="10739"/>
      </w:tblGrid>
      <w:tr w:rsidR="00635175" w:rsidTr="0002359A">
        <w:tc>
          <w:tcPr>
            <w:tcW w:w="10805" w:type="dxa"/>
          </w:tcPr>
          <w:p w:rsidR="00635175" w:rsidRDefault="00635175" w:rsidP="0002359A">
            <w:pPr>
              <w:rPr>
                <w:b/>
                <w:u w:val="single"/>
              </w:rPr>
            </w:pPr>
            <w:r>
              <w:rPr>
                <w:b/>
                <w:u w:val="single"/>
              </w:rPr>
              <w:t>Objectifs :</w:t>
            </w:r>
          </w:p>
          <w:p w:rsidR="00635175" w:rsidRDefault="00635175" w:rsidP="00635175">
            <w:pPr>
              <w:pStyle w:val="Paragraphedeliste"/>
              <w:numPr>
                <w:ilvl w:val="0"/>
                <w:numId w:val="1"/>
              </w:numPr>
            </w:pPr>
            <w:r>
              <w:t>Mettre en œuvre une continuité des apprentissages entre l’école maternelle et élémentaire</w:t>
            </w:r>
          </w:p>
          <w:p w:rsidR="00635175" w:rsidRPr="00643657" w:rsidRDefault="00635175" w:rsidP="00635175">
            <w:pPr>
              <w:pStyle w:val="Paragraphedeliste"/>
              <w:numPr>
                <w:ilvl w:val="0"/>
                <w:numId w:val="1"/>
              </w:numPr>
            </w:pPr>
            <w:r>
              <w:t>Permettre aux enseignants de CP de prendre appui sur le travail des enseignants de l’école maternelle et sur les acquis des élèves</w:t>
            </w:r>
          </w:p>
        </w:tc>
      </w:tr>
    </w:tbl>
    <w:p w:rsidR="00635175" w:rsidRPr="0069355B" w:rsidRDefault="00635175" w:rsidP="00635175">
      <w:pPr>
        <w:spacing w:after="0"/>
        <w:rPr>
          <w:b/>
          <w:u w:val="single"/>
        </w:rPr>
      </w:pPr>
    </w:p>
    <w:p w:rsidR="00635175" w:rsidRPr="00643657" w:rsidRDefault="00635175" w:rsidP="00635175">
      <w:pPr>
        <w:shd w:val="clear" w:color="auto" w:fill="BFBFBF" w:themeFill="background1" w:themeFillShade="BF"/>
        <w:spacing w:after="0"/>
        <w:jc w:val="center"/>
        <w:rPr>
          <w:sz w:val="24"/>
          <w:szCs w:val="24"/>
        </w:rPr>
      </w:pPr>
      <w:r w:rsidRPr="00643657">
        <w:rPr>
          <w:sz w:val="24"/>
          <w:szCs w:val="24"/>
        </w:rPr>
        <w:t>Document de synthèse permettant de contractualiser et mutualiser les modalités de mise en œuvre de la liaison.</w:t>
      </w:r>
    </w:p>
    <w:tbl>
      <w:tblPr>
        <w:tblStyle w:val="Grilledutableau"/>
        <w:tblW w:w="0" w:type="auto"/>
        <w:tblInd w:w="108" w:type="dxa"/>
        <w:tblLook w:val="04A0"/>
      </w:tblPr>
      <w:tblGrid>
        <w:gridCol w:w="1843"/>
        <w:gridCol w:w="8896"/>
      </w:tblGrid>
      <w:tr w:rsidR="004A5693" w:rsidRPr="00242C3B" w:rsidTr="00341356">
        <w:tc>
          <w:tcPr>
            <w:tcW w:w="1843" w:type="dxa"/>
          </w:tcPr>
          <w:p w:rsidR="004A5693" w:rsidRDefault="004A5693" w:rsidP="0002359A">
            <w:pPr>
              <w:rPr>
                <w:rFonts w:cstheme="minorHAnsi"/>
                <w:sz w:val="24"/>
                <w:szCs w:val="24"/>
              </w:rPr>
            </w:pPr>
          </w:p>
          <w:p w:rsidR="004A5693" w:rsidRPr="00D87B99" w:rsidRDefault="004A5693" w:rsidP="0002359A">
            <w:pPr>
              <w:rPr>
                <w:rFonts w:ascii="Liberation Sans" w:hAnsi="Liberation Sans" w:cs="Liberation Sans"/>
                <w:b/>
              </w:rPr>
            </w:pPr>
            <w:r w:rsidRPr="00D87B99">
              <w:rPr>
                <w:rFonts w:ascii="Liberation Sans" w:hAnsi="Liberation Sans" w:cs="Liberation Sans"/>
                <w:b/>
              </w:rPr>
              <w:t>Prendre en compte les besoins des élèves</w:t>
            </w:r>
          </w:p>
          <w:p w:rsidR="004A5693" w:rsidRPr="00242C3B" w:rsidRDefault="004A5693" w:rsidP="0002359A">
            <w:pPr>
              <w:rPr>
                <w:rFonts w:cstheme="minorHAnsi"/>
                <w:sz w:val="24"/>
                <w:szCs w:val="24"/>
              </w:rPr>
            </w:pPr>
          </w:p>
        </w:tc>
        <w:tc>
          <w:tcPr>
            <w:tcW w:w="8896" w:type="dxa"/>
          </w:tcPr>
          <w:p w:rsidR="004A5693" w:rsidRPr="004A5693" w:rsidRDefault="004A5693" w:rsidP="00821D73">
            <w:pPr>
              <w:rPr>
                <w:rFonts w:ascii="ITC Avant Garde Demi" w:hAnsi="ITC Avant Garde Demi" w:cs="Arial"/>
                <w:b/>
              </w:rPr>
            </w:pPr>
            <w:r w:rsidRPr="004A5693">
              <w:rPr>
                <w:rFonts w:ascii="ITC Avant Garde Demi" w:hAnsi="ITC Avant Garde Demi" w:cs="Arial"/>
                <w:b/>
              </w:rPr>
              <w:t>Troisième trimestre :</w:t>
            </w:r>
          </w:p>
          <w:p w:rsidR="004A5693" w:rsidRPr="006D013D" w:rsidRDefault="004A5693" w:rsidP="004A5693">
            <w:pPr>
              <w:numPr>
                <w:ilvl w:val="0"/>
                <w:numId w:val="2"/>
              </w:numPr>
              <w:ind w:left="317" w:hanging="284"/>
              <w:rPr>
                <w:rFonts w:ascii="Calibri" w:hAnsi="Calibri" w:cs="Arial"/>
              </w:rPr>
            </w:pPr>
            <w:r>
              <w:rPr>
                <w:rFonts w:ascii="Calibri" w:hAnsi="Calibri" w:cs="Arial"/>
              </w:rPr>
              <w:t>Réunion pédagogique portant</w:t>
            </w:r>
            <w:r w:rsidRPr="006D013D">
              <w:rPr>
                <w:rFonts w:ascii="Calibri" w:hAnsi="Calibri" w:cs="Arial"/>
              </w:rPr>
              <w:t xml:space="preserve"> </w:t>
            </w:r>
            <w:r>
              <w:rPr>
                <w:rFonts w:ascii="Calibri" w:hAnsi="Calibri" w:cs="Arial"/>
              </w:rPr>
              <w:t>sur la synthèse des acquis de fin de GS et le carnet de suivi, et transmission de ces supports à l’enseignant de CP en toute fin d’année scolaire</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Conseil de cycle pour évoquer les difficultés et fragilités des futurs CP, aménagements spécifiques</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Anticipation sur les groupes de besoins et la mise en œuvre des APC en période 1 (écriture cursive, phonologie et principe alphabétique, numération)</w:t>
            </w:r>
          </w:p>
          <w:p w:rsidR="004A5693" w:rsidRDefault="004A5693" w:rsidP="004A5693">
            <w:pPr>
              <w:numPr>
                <w:ilvl w:val="0"/>
                <w:numId w:val="2"/>
              </w:numPr>
              <w:ind w:left="317" w:hanging="284"/>
              <w:rPr>
                <w:rFonts w:ascii="Calibri" w:hAnsi="Calibri" w:cs="Arial"/>
              </w:rPr>
            </w:pPr>
            <w:r w:rsidRPr="006D013D">
              <w:rPr>
                <w:rFonts w:ascii="Calibri" w:hAnsi="Calibri" w:cs="Arial"/>
              </w:rPr>
              <w:t>Aménagement en GS et au CP d’un</w:t>
            </w:r>
            <w:r w:rsidRPr="002B12C9">
              <w:rPr>
                <w:rFonts w:ascii="Calibri" w:hAnsi="Calibri" w:cs="Arial"/>
              </w:rPr>
              <w:t xml:space="preserve"> espace de découverte de l’écrit (espace écrivain)</w:t>
            </w:r>
          </w:p>
          <w:p w:rsidR="004A5693" w:rsidRPr="004A5693" w:rsidRDefault="004A5693" w:rsidP="00821D73">
            <w:pPr>
              <w:ind w:left="33"/>
              <w:rPr>
                <w:rFonts w:ascii="ITC Avant Garde Demi" w:hAnsi="ITC Avant Garde Demi" w:cs="Arial"/>
                <w:b/>
              </w:rPr>
            </w:pPr>
            <w:r w:rsidRPr="004A5693">
              <w:rPr>
                <w:rFonts w:ascii="ITC Avant Garde Demi" w:hAnsi="ITC Avant Garde Demi" w:cs="Arial"/>
                <w:b/>
              </w:rPr>
              <w:t>Première période :</w:t>
            </w:r>
          </w:p>
          <w:p w:rsidR="004A5693" w:rsidRDefault="004A5693" w:rsidP="004A5693">
            <w:pPr>
              <w:numPr>
                <w:ilvl w:val="0"/>
                <w:numId w:val="2"/>
              </w:numPr>
              <w:ind w:left="317" w:hanging="284"/>
              <w:rPr>
                <w:rFonts w:ascii="Calibri" w:hAnsi="Calibri" w:cs="Arial"/>
              </w:rPr>
            </w:pPr>
            <w:r w:rsidRPr="006D013D">
              <w:rPr>
                <w:rFonts w:ascii="Calibri" w:hAnsi="Calibri" w:cs="Arial"/>
              </w:rPr>
              <w:t>APC pris en charge par l’enseignante de GS (première période)</w:t>
            </w:r>
          </w:p>
          <w:p w:rsidR="004A5693" w:rsidRPr="00D52DC8" w:rsidRDefault="004A5693" w:rsidP="004A5693">
            <w:pPr>
              <w:ind w:left="317"/>
              <w:rPr>
                <w:rFonts w:ascii="Calibri" w:hAnsi="Calibri" w:cs="Arial"/>
              </w:rPr>
            </w:pPr>
          </w:p>
        </w:tc>
      </w:tr>
      <w:tr w:rsidR="00341356" w:rsidRPr="00242C3B" w:rsidTr="00341356">
        <w:tc>
          <w:tcPr>
            <w:tcW w:w="1843" w:type="dxa"/>
          </w:tcPr>
          <w:p w:rsidR="00341356" w:rsidRDefault="00341356" w:rsidP="0002359A">
            <w:pPr>
              <w:rPr>
                <w:rFonts w:cstheme="minorHAnsi"/>
                <w:sz w:val="24"/>
                <w:szCs w:val="24"/>
              </w:rPr>
            </w:pPr>
          </w:p>
          <w:p w:rsidR="00341356" w:rsidRPr="00D87B99" w:rsidRDefault="00341356" w:rsidP="0002359A">
            <w:pPr>
              <w:rPr>
                <w:rFonts w:ascii="Liberation Sans" w:hAnsi="Liberation Sans" w:cs="Liberation Sans"/>
                <w:b/>
              </w:rPr>
            </w:pPr>
            <w:r>
              <w:rPr>
                <w:rFonts w:ascii="Liberation Sans" w:hAnsi="Liberation Sans" w:cs="Liberation Sans"/>
                <w:b/>
              </w:rPr>
              <w:t>Harmoniser les pratiques</w:t>
            </w:r>
          </w:p>
          <w:p w:rsidR="00341356" w:rsidRPr="00242C3B" w:rsidRDefault="00341356" w:rsidP="0002359A">
            <w:pPr>
              <w:rPr>
                <w:rFonts w:cstheme="minorHAnsi"/>
                <w:sz w:val="24"/>
                <w:szCs w:val="24"/>
              </w:rPr>
            </w:pPr>
          </w:p>
        </w:tc>
        <w:tc>
          <w:tcPr>
            <w:tcW w:w="8896" w:type="dxa"/>
          </w:tcPr>
          <w:p w:rsidR="00341356" w:rsidRPr="005D74D8" w:rsidRDefault="00341356" w:rsidP="00821D73">
            <w:pPr>
              <w:rPr>
                <w:rFonts w:ascii="Calibri" w:hAnsi="Calibri" w:cs="Arial"/>
                <w:b/>
              </w:rPr>
            </w:pPr>
            <w:r w:rsidRPr="00341356">
              <w:rPr>
                <w:rFonts w:ascii="ITC Avant Garde Demi" w:hAnsi="ITC Avant Garde Demi" w:cs="Arial"/>
                <w:b/>
              </w:rPr>
              <w:t>Harmonisation de</w:t>
            </w:r>
            <w:r w:rsidRPr="005D74D8">
              <w:rPr>
                <w:rFonts w:ascii="Calibri" w:hAnsi="Calibri" w:cs="Arial"/>
                <w:b/>
              </w:rPr>
              <w:t> :</w:t>
            </w:r>
          </w:p>
          <w:p w:rsidR="00341356" w:rsidRPr="005D74D8" w:rsidRDefault="00341356" w:rsidP="00341356">
            <w:pPr>
              <w:numPr>
                <w:ilvl w:val="0"/>
                <w:numId w:val="2"/>
              </w:numPr>
              <w:ind w:left="317" w:hanging="284"/>
              <w:rPr>
                <w:rFonts w:ascii="Calibri" w:hAnsi="Calibri" w:cs="Arial"/>
                <w:b/>
                <w:bCs/>
              </w:rPr>
            </w:pPr>
            <w:r w:rsidRPr="005D74D8">
              <w:rPr>
                <w:rFonts w:ascii="Calibri" w:hAnsi="Calibri" w:cs="Arial"/>
              </w:rPr>
              <w:t>L’écriture cursive : démarche, modèles de référence</w:t>
            </w:r>
            <w:r w:rsidR="00853D8E">
              <w:rPr>
                <w:rFonts w:ascii="Calibri" w:hAnsi="Calibri" w:cs="Arial"/>
              </w:rPr>
              <w:t xml:space="preserve"> (lettres et chiffres)</w:t>
            </w:r>
          </w:p>
          <w:p w:rsidR="00341356" w:rsidRPr="00BD0B62" w:rsidRDefault="00341356" w:rsidP="00341356">
            <w:pPr>
              <w:numPr>
                <w:ilvl w:val="0"/>
                <w:numId w:val="2"/>
              </w:numPr>
              <w:ind w:left="317" w:hanging="284"/>
              <w:rPr>
                <w:rFonts w:ascii="Calibri" w:hAnsi="Calibri" w:cs="Arial"/>
                <w:b/>
                <w:bCs/>
              </w:rPr>
            </w:pPr>
            <w:r>
              <w:rPr>
                <w:rFonts w:ascii="Calibri" w:hAnsi="Calibri" w:cs="Arial"/>
              </w:rPr>
              <w:t>L’apprentissage structuré de</w:t>
            </w:r>
            <w:r w:rsidRPr="006D013D">
              <w:rPr>
                <w:rFonts w:ascii="Calibri" w:hAnsi="Calibri" w:cs="Arial"/>
              </w:rPr>
              <w:t xml:space="preserve"> l’écriture </w:t>
            </w:r>
            <w:r>
              <w:rPr>
                <w:rFonts w:ascii="Calibri" w:hAnsi="Calibri" w:cs="Arial"/>
              </w:rPr>
              <w:t>des</w:t>
            </w:r>
            <w:r w:rsidRPr="006D013D">
              <w:rPr>
                <w:rFonts w:ascii="Calibri" w:hAnsi="Calibri" w:cs="Arial"/>
              </w:rPr>
              <w:t xml:space="preserve"> chiffres</w:t>
            </w:r>
          </w:p>
          <w:p w:rsidR="00341356" w:rsidRPr="006D013D" w:rsidRDefault="00341356" w:rsidP="00341356">
            <w:pPr>
              <w:numPr>
                <w:ilvl w:val="0"/>
                <w:numId w:val="2"/>
              </w:numPr>
              <w:ind w:left="317" w:hanging="284"/>
              <w:rPr>
                <w:rFonts w:ascii="Calibri" w:hAnsi="Calibri" w:cs="Arial"/>
                <w:b/>
                <w:bCs/>
              </w:rPr>
            </w:pPr>
            <w:r w:rsidRPr="006D013D">
              <w:rPr>
                <w:rFonts w:ascii="Calibri" w:hAnsi="Calibri" w:cs="Arial"/>
              </w:rPr>
              <w:t>L’encodage : démarche, repérage du niveau d’acquisition du principe alphabétique</w:t>
            </w:r>
          </w:p>
          <w:p w:rsidR="00341356" w:rsidRPr="006D013D" w:rsidRDefault="00341356" w:rsidP="00341356">
            <w:pPr>
              <w:numPr>
                <w:ilvl w:val="0"/>
                <w:numId w:val="2"/>
              </w:numPr>
              <w:ind w:left="317" w:hanging="284"/>
              <w:rPr>
                <w:rFonts w:ascii="Calibri" w:hAnsi="Calibri" w:cs="Arial"/>
                <w:b/>
                <w:bCs/>
              </w:rPr>
            </w:pPr>
            <w:r w:rsidRPr="006D013D">
              <w:rPr>
                <w:rFonts w:ascii="Calibri" w:hAnsi="Calibri" w:cs="Arial"/>
              </w:rPr>
              <w:t>L’enseignement de la compréhension en lecture : l’harmonisation des démarches et des réfé</w:t>
            </w:r>
            <w:r>
              <w:rPr>
                <w:rFonts w:ascii="Calibri" w:hAnsi="Calibri" w:cs="Arial"/>
              </w:rPr>
              <w:t>rents</w:t>
            </w:r>
            <w:r w:rsidRPr="006D013D">
              <w:rPr>
                <w:rFonts w:ascii="Calibri" w:hAnsi="Calibri" w:cs="Arial"/>
              </w:rPr>
              <w:t xml:space="preserve"> </w:t>
            </w:r>
          </w:p>
          <w:p w:rsidR="00341356" w:rsidRPr="006D013D" w:rsidRDefault="00341356" w:rsidP="00341356">
            <w:pPr>
              <w:numPr>
                <w:ilvl w:val="0"/>
                <w:numId w:val="2"/>
              </w:numPr>
              <w:ind w:left="317" w:hanging="284"/>
              <w:rPr>
                <w:rFonts w:ascii="Calibri" w:hAnsi="Calibri" w:cs="Arial"/>
                <w:b/>
                <w:bCs/>
              </w:rPr>
            </w:pPr>
            <w:r w:rsidRPr="006D013D">
              <w:rPr>
                <w:rFonts w:ascii="Calibri" w:hAnsi="Calibri" w:cs="Arial"/>
              </w:rPr>
              <w:t>L’acquisition du nombre : démarche, procédures de dénombrement</w:t>
            </w:r>
            <w:r>
              <w:rPr>
                <w:rFonts w:ascii="Calibri" w:hAnsi="Calibri" w:cs="Arial"/>
              </w:rPr>
              <w:t>, prise en compte des nouvelles orientations des programmes (ex : entrée progressive dans la symbolisation ; stratégies de décomposition)</w:t>
            </w:r>
          </w:p>
          <w:p w:rsidR="00341356" w:rsidRPr="006D013D" w:rsidRDefault="00341356" w:rsidP="00341356">
            <w:pPr>
              <w:numPr>
                <w:ilvl w:val="0"/>
                <w:numId w:val="2"/>
              </w:numPr>
              <w:ind w:left="317" w:hanging="284"/>
              <w:rPr>
                <w:rFonts w:ascii="Calibri" w:hAnsi="Calibri" w:cs="Arial"/>
                <w:b/>
                <w:bCs/>
              </w:rPr>
            </w:pPr>
            <w:r w:rsidRPr="006D013D">
              <w:rPr>
                <w:rFonts w:ascii="Calibri" w:hAnsi="Calibri" w:cs="Arial"/>
              </w:rPr>
              <w:t xml:space="preserve">L’allemand : </w:t>
            </w:r>
            <w:r>
              <w:rPr>
                <w:rFonts w:ascii="Calibri" w:hAnsi="Calibri" w:cs="Arial"/>
              </w:rPr>
              <w:t>poursuivre la méthode d’enseignement</w:t>
            </w:r>
            <w:r w:rsidRPr="006D013D">
              <w:rPr>
                <w:rFonts w:ascii="Calibri" w:hAnsi="Calibri" w:cs="Arial"/>
              </w:rPr>
              <w:t>,</w:t>
            </w:r>
            <w:r>
              <w:rPr>
                <w:rFonts w:ascii="Calibri" w:hAnsi="Calibri" w:cs="Arial"/>
              </w:rPr>
              <w:t xml:space="preserve"> </w:t>
            </w:r>
            <w:r w:rsidRPr="006D013D">
              <w:rPr>
                <w:rFonts w:ascii="Calibri" w:hAnsi="Calibri" w:cs="Arial"/>
              </w:rPr>
              <w:t xml:space="preserve"> garantir la cohérence de l’enseignement de l’all</w:t>
            </w:r>
            <w:r>
              <w:rPr>
                <w:rFonts w:ascii="Calibri" w:hAnsi="Calibri" w:cs="Arial"/>
              </w:rPr>
              <w:t>emand en mettant  en évidence les structures apprises, l</w:t>
            </w:r>
            <w:r w:rsidRPr="006D013D">
              <w:rPr>
                <w:rFonts w:ascii="Calibri" w:hAnsi="Calibri" w:cs="Arial"/>
              </w:rPr>
              <w:t>es supports utilisés</w:t>
            </w:r>
            <w:r>
              <w:rPr>
                <w:rFonts w:ascii="Calibri" w:hAnsi="Calibri" w:cs="Arial"/>
              </w:rPr>
              <w:t>, les modalités de passation des consignes.</w:t>
            </w:r>
          </w:p>
          <w:p w:rsidR="00341356" w:rsidRPr="005D74D8" w:rsidRDefault="00341356" w:rsidP="00341356">
            <w:pPr>
              <w:numPr>
                <w:ilvl w:val="0"/>
                <w:numId w:val="2"/>
              </w:numPr>
              <w:ind w:left="317" w:hanging="284"/>
              <w:rPr>
                <w:rFonts w:ascii="Calibri" w:hAnsi="Calibri" w:cs="Arial"/>
                <w:b/>
                <w:bCs/>
              </w:rPr>
            </w:pPr>
            <w:r>
              <w:rPr>
                <w:rFonts w:ascii="Calibri" w:hAnsi="Calibri" w:cs="Arial"/>
              </w:rPr>
              <w:t>etc.</w:t>
            </w:r>
          </w:p>
        </w:tc>
      </w:tr>
      <w:tr w:rsidR="00017FE3" w:rsidRPr="00242C3B" w:rsidTr="00341356">
        <w:tc>
          <w:tcPr>
            <w:tcW w:w="1843" w:type="dxa"/>
          </w:tcPr>
          <w:p w:rsidR="00017FE3" w:rsidRDefault="00017FE3" w:rsidP="0002359A">
            <w:pPr>
              <w:rPr>
                <w:rFonts w:ascii="Liberation Sans" w:hAnsi="Liberation Sans" w:cs="Liberation Sans"/>
                <w:b/>
                <w:sz w:val="24"/>
                <w:szCs w:val="24"/>
              </w:rPr>
            </w:pPr>
          </w:p>
          <w:p w:rsidR="00017FE3" w:rsidRDefault="00017FE3" w:rsidP="0002359A">
            <w:pPr>
              <w:rPr>
                <w:rFonts w:ascii="Liberation Sans" w:hAnsi="Liberation Sans" w:cs="Liberation Sans"/>
                <w:b/>
                <w:sz w:val="24"/>
                <w:szCs w:val="24"/>
              </w:rPr>
            </w:pPr>
          </w:p>
          <w:p w:rsidR="00017FE3" w:rsidRDefault="00017FE3" w:rsidP="0002359A">
            <w:pPr>
              <w:rPr>
                <w:rFonts w:ascii="Liberation Sans" w:hAnsi="Liberation Sans" w:cs="Liberation Sans"/>
                <w:b/>
                <w:sz w:val="24"/>
                <w:szCs w:val="24"/>
              </w:rPr>
            </w:pPr>
          </w:p>
          <w:p w:rsidR="00017FE3" w:rsidRPr="00E27E24" w:rsidRDefault="00017FE3" w:rsidP="0002359A">
            <w:pPr>
              <w:rPr>
                <w:rFonts w:ascii="Liberation Sans" w:hAnsi="Liberation Sans" w:cs="Liberation Sans"/>
                <w:b/>
                <w:sz w:val="24"/>
                <w:szCs w:val="24"/>
              </w:rPr>
            </w:pPr>
            <w:r w:rsidRPr="00E27E24">
              <w:rPr>
                <w:rFonts w:ascii="Liberation Sans" w:hAnsi="Liberation Sans" w:cs="Liberation Sans"/>
                <w:b/>
                <w:sz w:val="24"/>
                <w:szCs w:val="24"/>
              </w:rPr>
              <w:t>Communiquer des outils</w:t>
            </w:r>
          </w:p>
        </w:tc>
        <w:tc>
          <w:tcPr>
            <w:tcW w:w="8896" w:type="dxa"/>
          </w:tcPr>
          <w:p w:rsidR="00017FE3" w:rsidRPr="00017FE3" w:rsidRDefault="00017FE3" w:rsidP="00821D73">
            <w:pPr>
              <w:rPr>
                <w:rFonts w:ascii="ITC Avant Garde Demi" w:hAnsi="ITC Avant Garde Demi" w:cs="Arial"/>
                <w:b/>
              </w:rPr>
            </w:pPr>
            <w:r w:rsidRPr="00017FE3">
              <w:rPr>
                <w:rFonts w:ascii="ITC Avant Garde Demi" w:hAnsi="ITC Avant Garde Demi" w:cs="Arial"/>
                <w:b/>
              </w:rPr>
              <w:t>Outils élèves :</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 xml:space="preserve">Cahier d’écrits (apprentissage du geste d’écriture, essais d’encodage </w:t>
            </w:r>
            <w:proofErr w:type="spellStart"/>
            <w:r w:rsidRPr="005D74D8">
              <w:rPr>
                <w:rFonts w:ascii="Calibri" w:hAnsi="Calibri" w:cs="Arial"/>
              </w:rPr>
              <w:t>contextualisés</w:t>
            </w:r>
            <w:proofErr w:type="spellEnd"/>
            <w:r w:rsidRPr="005D74D8">
              <w:rPr>
                <w:rFonts w:ascii="Calibri" w:hAnsi="Calibri" w:cs="Arial"/>
              </w:rPr>
              <w:t>)</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Champs lexicaux investis en maternelle (boîtes à mots ou autres supports individuels et/ou collectifs)</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Liste d’albums  particulièrement travaillés en compréhension</w:t>
            </w:r>
          </w:p>
          <w:p w:rsidR="00017FE3" w:rsidRPr="006D013D" w:rsidRDefault="00017FE3" w:rsidP="00017FE3">
            <w:pPr>
              <w:numPr>
                <w:ilvl w:val="0"/>
                <w:numId w:val="2"/>
              </w:numPr>
              <w:ind w:left="317" w:hanging="284"/>
              <w:rPr>
                <w:rFonts w:ascii="Calibri" w:hAnsi="Calibri" w:cs="Arial"/>
              </w:rPr>
            </w:pPr>
            <w:r w:rsidRPr="006D013D">
              <w:rPr>
                <w:rFonts w:ascii="Calibri" w:hAnsi="Calibri" w:cs="Arial"/>
              </w:rPr>
              <w:t>Affiches sur le projet de lecteur (« lire, ça sert à… », « pour apprendre à lire, il faut… »)</w:t>
            </w:r>
          </w:p>
          <w:p w:rsidR="00017FE3" w:rsidRPr="006D013D" w:rsidRDefault="00017FE3" w:rsidP="00017FE3">
            <w:pPr>
              <w:numPr>
                <w:ilvl w:val="0"/>
                <w:numId w:val="2"/>
              </w:numPr>
              <w:ind w:left="317" w:hanging="284"/>
              <w:rPr>
                <w:rFonts w:ascii="Calibri" w:hAnsi="Calibri" w:cs="Arial"/>
              </w:rPr>
            </w:pPr>
            <w:r w:rsidRPr="006D013D">
              <w:rPr>
                <w:rFonts w:ascii="Calibri" w:hAnsi="Calibri" w:cs="Arial"/>
              </w:rPr>
              <w:t xml:space="preserve">Cahier culturel : </w:t>
            </w:r>
            <w:r w:rsidRPr="006D013D">
              <w:rPr>
                <w:rFonts w:ascii="Calibri" w:eastAsia="Calibri" w:hAnsi="Calibri" w:cs="Arial"/>
              </w:rPr>
              <w:t xml:space="preserve">évolution de l’agencement du </w:t>
            </w:r>
            <w:r>
              <w:rPr>
                <w:rFonts w:ascii="Calibri" w:eastAsia="Calibri" w:hAnsi="Calibri" w:cs="Arial"/>
              </w:rPr>
              <w:t>cahier de parcours culturel</w:t>
            </w:r>
          </w:p>
          <w:p w:rsidR="00017FE3" w:rsidRPr="006D013D" w:rsidRDefault="00017FE3" w:rsidP="00017FE3">
            <w:pPr>
              <w:numPr>
                <w:ilvl w:val="0"/>
                <w:numId w:val="2"/>
              </w:numPr>
              <w:ind w:left="317" w:hanging="284"/>
              <w:rPr>
                <w:rFonts w:ascii="Calibri" w:hAnsi="Calibri" w:cs="Arial"/>
              </w:rPr>
            </w:pPr>
            <w:r w:rsidRPr="006D013D">
              <w:rPr>
                <w:rFonts w:ascii="Calibri" w:hAnsi="Calibri" w:cs="Arial"/>
              </w:rPr>
              <w:t>Cahier d’allemand</w:t>
            </w:r>
          </w:p>
          <w:p w:rsidR="00017FE3" w:rsidRPr="006D013D" w:rsidRDefault="00017FE3" w:rsidP="00017FE3">
            <w:pPr>
              <w:numPr>
                <w:ilvl w:val="0"/>
                <w:numId w:val="2"/>
              </w:numPr>
              <w:ind w:left="317" w:hanging="284"/>
              <w:rPr>
                <w:rFonts w:ascii="Calibri" w:hAnsi="Calibri" w:cs="Arial"/>
              </w:rPr>
            </w:pPr>
            <w:r w:rsidRPr="006D013D">
              <w:rPr>
                <w:rFonts w:ascii="Calibri" w:hAnsi="Calibri" w:cs="Arial"/>
              </w:rPr>
              <w:t>Trousse individuelle</w:t>
            </w:r>
          </w:p>
          <w:p w:rsidR="00017FE3" w:rsidRPr="006D013D" w:rsidRDefault="00017FE3" w:rsidP="00017FE3">
            <w:pPr>
              <w:numPr>
                <w:ilvl w:val="0"/>
                <w:numId w:val="2"/>
              </w:numPr>
              <w:ind w:left="317" w:hanging="284"/>
              <w:rPr>
                <w:rFonts w:ascii="Calibri" w:hAnsi="Calibri" w:cs="Arial"/>
              </w:rPr>
            </w:pPr>
            <w:r w:rsidRPr="006D013D">
              <w:rPr>
                <w:rFonts w:ascii="Calibri" w:hAnsi="Calibri" w:cs="Arial"/>
              </w:rPr>
              <w:t>Outils de numération qui suivent les GS en début de CP</w:t>
            </w:r>
          </w:p>
          <w:p w:rsidR="00017FE3" w:rsidRPr="006D013D" w:rsidRDefault="00017FE3" w:rsidP="00017FE3">
            <w:pPr>
              <w:numPr>
                <w:ilvl w:val="0"/>
                <w:numId w:val="2"/>
              </w:numPr>
              <w:ind w:left="317" w:hanging="284"/>
              <w:rPr>
                <w:rFonts w:ascii="Calibri" w:hAnsi="Calibri" w:cs="Arial"/>
              </w:rPr>
            </w:pPr>
            <w:r w:rsidRPr="006D013D">
              <w:rPr>
                <w:rFonts w:ascii="Calibri" w:hAnsi="Calibri" w:cs="Arial"/>
              </w:rPr>
              <w:t xml:space="preserve">Liste des comptines et chants </w:t>
            </w:r>
          </w:p>
          <w:p w:rsidR="00017FE3" w:rsidRPr="006D013D" w:rsidRDefault="00017FE3" w:rsidP="00017FE3">
            <w:pPr>
              <w:numPr>
                <w:ilvl w:val="0"/>
                <w:numId w:val="2"/>
              </w:numPr>
              <w:ind w:left="317" w:hanging="284"/>
              <w:rPr>
                <w:rFonts w:ascii="Calibri" w:hAnsi="Calibri" w:cs="Arial"/>
              </w:rPr>
            </w:pPr>
            <w:r w:rsidRPr="006D013D">
              <w:rPr>
                <w:rFonts w:ascii="Calibri" w:hAnsi="Calibri" w:cs="Arial"/>
              </w:rPr>
              <w:t>Jeux éducatifs évolutifs</w:t>
            </w:r>
            <w:r>
              <w:rPr>
                <w:rFonts w:ascii="Calibri" w:hAnsi="Calibri" w:cs="Arial"/>
              </w:rPr>
              <w:t>…</w:t>
            </w:r>
          </w:p>
          <w:p w:rsidR="00017FE3" w:rsidRDefault="00017FE3" w:rsidP="00821D73">
            <w:pPr>
              <w:rPr>
                <w:rFonts w:ascii="Calibri" w:hAnsi="Calibri" w:cs="Arial"/>
              </w:rPr>
            </w:pPr>
          </w:p>
          <w:p w:rsidR="00017FE3" w:rsidRPr="005D74D8" w:rsidRDefault="00017FE3" w:rsidP="00821D73">
            <w:pPr>
              <w:rPr>
                <w:rFonts w:ascii="Calibri" w:hAnsi="Calibri" w:cs="Arial"/>
                <w:b/>
              </w:rPr>
            </w:pPr>
            <w:r w:rsidRPr="00017FE3">
              <w:rPr>
                <w:rFonts w:ascii="ITC Avant Garde Demi" w:hAnsi="ITC Avant Garde Demi" w:cs="Arial"/>
                <w:b/>
              </w:rPr>
              <w:t>Outils enseignants</w:t>
            </w:r>
            <w:r w:rsidRPr="005D74D8">
              <w:rPr>
                <w:rFonts w:ascii="Calibri" w:hAnsi="Calibri" w:cs="Arial"/>
                <w:b/>
              </w:rPr>
              <w:t> :</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Niveau d’acquisition de l’écriture cursive</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Niveau du principe alphabétique</w:t>
            </w:r>
          </w:p>
          <w:p w:rsidR="00017FE3" w:rsidRPr="005D74D8" w:rsidRDefault="00017FE3" w:rsidP="00017FE3">
            <w:pPr>
              <w:numPr>
                <w:ilvl w:val="0"/>
                <w:numId w:val="2"/>
              </w:numPr>
              <w:ind w:left="317" w:hanging="284"/>
              <w:rPr>
                <w:rFonts w:ascii="Calibri" w:hAnsi="Calibri" w:cs="Arial"/>
              </w:rPr>
            </w:pPr>
            <w:r>
              <w:rPr>
                <w:rFonts w:ascii="Calibri" w:hAnsi="Calibri" w:cs="Arial"/>
              </w:rPr>
              <w:t>Repérage des stratégies de dénombrement mobilisées par les élèves</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Programmation en allemand</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Thèmes travaillés en découverte du monde ou programmation</w:t>
            </w:r>
          </w:p>
          <w:p w:rsidR="00017FE3" w:rsidRPr="005D74D8" w:rsidRDefault="00017FE3" w:rsidP="00017FE3">
            <w:pPr>
              <w:numPr>
                <w:ilvl w:val="0"/>
                <w:numId w:val="2"/>
              </w:numPr>
              <w:ind w:left="317" w:hanging="284"/>
              <w:rPr>
                <w:rFonts w:ascii="Calibri" w:hAnsi="Calibri" w:cs="Arial"/>
              </w:rPr>
            </w:pPr>
            <w:r w:rsidRPr="005D74D8">
              <w:rPr>
                <w:rFonts w:ascii="Calibri" w:hAnsi="Calibri" w:cs="Arial"/>
              </w:rPr>
              <w:t>Supports : les référents utilisés pour les essais d’encodage, consignes, représentations du nombre, modèles de lettres pour l’écriture…</w:t>
            </w:r>
          </w:p>
        </w:tc>
      </w:tr>
      <w:tr w:rsidR="004A5693" w:rsidRPr="00242C3B" w:rsidTr="00341356">
        <w:tc>
          <w:tcPr>
            <w:tcW w:w="1843" w:type="dxa"/>
          </w:tcPr>
          <w:p w:rsidR="00853D8E" w:rsidRDefault="00853D8E" w:rsidP="0002359A">
            <w:pPr>
              <w:rPr>
                <w:rFonts w:ascii="Liberation Sans" w:hAnsi="Liberation Sans" w:cs="Liberation Sans"/>
                <w:b/>
                <w:sz w:val="24"/>
                <w:szCs w:val="24"/>
              </w:rPr>
            </w:pPr>
          </w:p>
          <w:p w:rsidR="00853D8E" w:rsidRDefault="00853D8E" w:rsidP="0002359A">
            <w:pPr>
              <w:rPr>
                <w:rFonts w:ascii="Liberation Sans" w:hAnsi="Liberation Sans" w:cs="Liberation Sans"/>
                <w:b/>
                <w:sz w:val="24"/>
                <w:szCs w:val="24"/>
              </w:rPr>
            </w:pPr>
          </w:p>
          <w:p w:rsidR="004A5693" w:rsidRPr="00E27E24" w:rsidRDefault="004A5693" w:rsidP="0002359A">
            <w:pPr>
              <w:rPr>
                <w:rFonts w:ascii="Liberation Sans" w:hAnsi="Liberation Sans" w:cs="Liberation Sans"/>
                <w:b/>
                <w:sz w:val="24"/>
                <w:szCs w:val="24"/>
              </w:rPr>
            </w:pPr>
            <w:r w:rsidRPr="00E27E24">
              <w:rPr>
                <w:rFonts w:ascii="Liberation Sans" w:hAnsi="Liberation Sans" w:cs="Liberation Sans"/>
                <w:b/>
                <w:sz w:val="24"/>
                <w:szCs w:val="24"/>
              </w:rPr>
              <w:t>Mener des actions spécifiques entre les écoles maternelles et élémentaires</w:t>
            </w:r>
          </w:p>
        </w:tc>
        <w:tc>
          <w:tcPr>
            <w:tcW w:w="8896" w:type="dxa"/>
          </w:tcPr>
          <w:p w:rsidR="004A5693" w:rsidRPr="004A5693" w:rsidRDefault="004A5693" w:rsidP="00821D73">
            <w:pPr>
              <w:rPr>
                <w:rFonts w:ascii="ITC Avant Garde Demi" w:hAnsi="ITC Avant Garde Demi" w:cs="Arial"/>
                <w:b/>
              </w:rPr>
            </w:pPr>
            <w:r w:rsidRPr="004A5693">
              <w:rPr>
                <w:rFonts w:ascii="ITC Avant Garde Demi" w:hAnsi="ITC Avant Garde Demi" w:cs="Arial"/>
                <w:b/>
              </w:rPr>
              <w:t>Actions régulières – Projet commun :</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Lectures régulières d’albums par les CP</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Ecoutes musicales au CP ou chorale</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Ateliers mathématiques pendant une période</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Projets pédagogiques communs (parcours culturel…)</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Echanges de service entre enseignants (au CP : encodage et compréhension pour les GS)</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 xml:space="preserve">Correspondance régulière </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Rencontres pluriannuelles : jeux de lecture, jeu d’orientation</w:t>
            </w:r>
          </w:p>
          <w:p w:rsidR="004A5693" w:rsidRDefault="004A5693" w:rsidP="004A5693">
            <w:pPr>
              <w:numPr>
                <w:ilvl w:val="0"/>
                <w:numId w:val="2"/>
              </w:numPr>
              <w:ind w:left="317" w:hanging="284"/>
              <w:rPr>
                <w:rFonts w:ascii="Calibri" w:hAnsi="Calibri" w:cs="Arial"/>
              </w:rPr>
            </w:pPr>
            <w:r w:rsidRPr="006D013D">
              <w:rPr>
                <w:rFonts w:ascii="Calibri" w:hAnsi="Calibri" w:cs="Arial"/>
              </w:rPr>
              <w:t>Jeux de société par petits groupes de Maternelles et de CP mé</w:t>
            </w:r>
            <w:r>
              <w:rPr>
                <w:rFonts w:ascii="Calibri" w:hAnsi="Calibri" w:cs="Arial"/>
              </w:rPr>
              <w:t>langés</w:t>
            </w:r>
          </w:p>
          <w:p w:rsidR="004A5693" w:rsidRDefault="004A5693" w:rsidP="004A5693">
            <w:pPr>
              <w:numPr>
                <w:ilvl w:val="0"/>
                <w:numId w:val="2"/>
              </w:numPr>
              <w:ind w:left="317" w:hanging="284"/>
              <w:rPr>
                <w:rFonts w:ascii="Calibri" w:hAnsi="Calibri" w:cs="Arial"/>
              </w:rPr>
            </w:pPr>
            <w:r>
              <w:rPr>
                <w:rFonts w:ascii="Calibri" w:hAnsi="Calibri" w:cs="Arial"/>
              </w:rPr>
              <w:t>Rencontres EPS</w:t>
            </w:r>
          </w:p>
          <w:p w:rsidR="00853D8E" w:rsidRDefault="00853D8E" w:rsidP="00853D8E">
            <w:pPr>
              <w:ind w:left="317"/>
              <w:rPr>
                <w:rFonts w:ascii="Calibri" w:hAnsi="Calibri" w:cs="Arial"/>
              </w:rPr>
            </w:pPr>
          </w:p>
          <w:p w:rsidR="00853D8E" w:rsidRPr="006D013D" w:rsidRDefault="00853D8E" w:rsidP="00853D8E">
            <w:pPr>
              <w:ind w:left="317"/>
              <w:rPr>
                <w:rFonts w:ascii="Calibri" w:hAnsi="Calibri" w:cs="Arial"/>
              </w:rPr>
            </w:pPr>
          </w:p>
          <w:p w:rsidR="004A5693" w:rsidRPr="00D52DC8" w:rsidRDefault="004A5693" w:rsidP="00821D73">
            <w:pPr>
              <w:rPr>
                <w:rFonts w:ascii="Calibri" w:hAnsi="Calibri" w:cs="Arial"/>
                <w:sz w:val="4"/>
              </w:rPr>
            </w:pPr>
          </w:p>
          <w:p w:rsidR="004A5693" w:rsidRPr="004A5693" w:rsidRDefault="004A5693" w:rsidP="00821D73">
            <w:pPr>
              <w:rPr>
                <w:rFonts w:ascii="ITC Avant Garde Demi" w:hAnsi="ITC Avant Garde Demi" w:cs="Arial"/>
                <w:b/>
              </w:rPr>
            </w:pPr>
            <w:r w:rsidRPr="004A5693">
              <w:rPr>
                <w:rFonts w:ascii="ITC Avant Garde Demi" w:hAnsi="ITC Avant Garde Demi" w:cs="Arial"/>
                <w:b/>
              </w:rPr>
              <w:t>Actions ponctuelles :</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Fêtes (Carnaval, Saint-Martin…)</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Participation à des spectacles/sorties en commun</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 xml:space="preserve">Classe de découverte </w:t>
            </w:r>
          </w:p>
          <w:p w:rsidR="004A5693" w:rsidRPr="006D013D" w:rsidRDefault="004A5693" w:rsidP="004A5693">
            <w:pPr>
              <w:numPr>
                <w:ilvl w:val="0"/>
                <w:numId w:val="2"/>
              </w:numPr>
              <w:ind w:left="317" w:hanging="284"/>
              <w:rPr>
                <w:rFonts w:ascii="Calibri" w:hAnsi="Calibri" w:cs="Arial"/>
              </w:rPr>
            </w:pPr>
            <w:r w:rsidRPr="006D013D">
              <w:rPr>
                <w:rFonts w:ascii="Calibri" w:hAnsi="Calibri" w:cs="Arial"/>
              </w:rPr>
              <w:t>Semaine du Goût</w:t>
            </w:r>
            <w:r w:rsidRPr="006D013D">
              <w:rPr>
                <w:rFonts w:ascii="Arial" w:hAnsi="Arial" w:cs="Arial"/>
                <w:sz w:val="18"/>
                <w:szCs w:val="18"/>
              </w:rPr>
              <w:t> </w:t>
            </w:r>
          </w:p>
        </w:tc>
      </w:tr>
      <w:tr w:rsidR="004A5693" w:rsidRPr="00242C3B" w:rsidTr="00341356">
        <w:tc>
          <w:tcPr>
            <w:tcW w:w="1843" w:type="dxa"/>
          </w:tcPr>
          <w:p w:rsidR="004A5693" w:rsidRPr="0052665B" w:rsidRDefault="004A5693" w:rsidP="0002359A">
            <w:pPr>
              <w:rPr>
                <w:rFonts w:ascii="Liberation Sans" w:hAnsi="Liberation Sans" w:cs="Liberation Sans"/>
                <w:b/>
                <w:sz w:val="24"/>
                <w:szCs w:val="24"/>
              </w:rPr>
            </w:pPr>
            <w:r w:rsidRPr="0052665B">
              <w:rPr>
                <w:rFonts w:ascii="Liberation Sans" w:hAnsi="Liberation Sans" w:cs="Liberation Sans"/>
                <w:b/>
                <w:sz w:val="24"/>
                <w:szCs w:val="24"/>
              </w:rPr>
              <w:t>Préparer la rentrée</w:t>
            </w:r>
          </w:p>
        </w:tc>
        <w:tc>
          <w:tcPr>
            <w:tcW w:w="8896" w:type="dxa"/>
          </w:tcPr>
          <w:p w:rsidR="004A5693" w:rsidRDefault="004A5693" w:rsidP="004A5693">
            <w:pPr>
              <w:numPr>
                <w:ilvl w:val="0"/>
                <w:numId w:val="2"/>
              </w:numPr>
              <w:ind w:left="317" w:hanging="284"/>
              <w:rPr>
                <w:rFonts w:ascii="Calibri" w:hAnsi="Calibri" w:cs="Arial"/>
              </w:rPr>
            </w:pPr>
            <w:r w:rsidRPr="002B12C9">
              <w:rPr>
                <w:rFonts w:ascii="Calibri" w:hAnsi="Calibri" w:cs="Arial"/>
              </w:rPr>
              <w:t>Temps d’immersion au CP (lecture de livres, le cartable de l’élève de CP, remise individuelle de son cahier de progrès…)</w:t>
            </w:r>
          </w:p>
          <w:p w:rsidR="004A5693" w:rsidRPr="00B546C1" w:rsidRDefault="004A5693" w:rsidP="004A5693">
            <w:pPr>
              <w:numPr>
                <w:ilvl w:val="0"/>
                <w:numId w:val="2"/>
              </w:numPr>
              <w:ind w:left="317" w:hanging="284"/>
              <w:rPr>
                <w:rFonts w:ascii="Calibri" w:hAnsi="Calibri" w:cs="Arial"/>
              </w:rPr>
            </w:pPr>
            <w:r w:rsidRPr="006D013D">
              <w:rPr>
                <w:rFonts w:ascii="Calibri" w:hAnsi="Calibri" w:cs="Arial"/>
              </w:rPr>
              <w:t>Préparer la rentrée en deux temps :</w:t>
            </w:r>
          </w:p>
          <w:p w:rsidR="004A5693" w:rsidRPr="006D013D" w:rsidRDefault="004A5693" w:rsidP="004A5693">
            <w:pPr>
              <w:pStyle w:val="Paragraphedeliste"/>
              <w:numPr>
                <w:ilvl w:val="0"/>
                <w:numId w:val="3"/>
              </w:numPr>
              <w:tabs>
                <w:tab w:val="left" w:pos="601"/>
              </w:tabs>
              <w:ind w:left="601" w:hanging="284"/>
              <w:contextualSpacing w:val="0"/>
              <w:rPr>
                <w:rFonts w:ascii="Calibri" w:hAnsi="Calibri" w:cs="Arial"/>
              </w:rPr>
            </w:pPr>
            <w:r w:rsidRPr="006D013D">
              <w:rPr>
                <w:rFonts w:ascii="Calibri" w:hAnsi="Calibri" w:cs="Arial"/>
              </w:rPr>
              <w:t>S’approprier les locaux et permettre un premier contact avec l’enseignante de CP. L’enseignante de maternelle accompagne la classe complète pour ce premier temps. Les élèves de GS prépareront quelques questions à poser aux CP. Cet échange sera l’occasion de dissiper certaines craintes.</w:t>
            </w:r>
          </w:p>
          <w:p w:rsidR="004A5693" w:rsidRPr="006D013D" w:rsidRDefault="004A5693" w:rsidP="004A5693">
            <w:pPr>
              <w:pStyle w:val="Paragraphedeliste"/>
              <w:numPr>
                <w:ilvl w:val="0"/>
                <w:numId w:val="3"/>
              </w:numPr>
              <w:tabs>
                <w:tab w:val="left" w:pos="601"/>
              </w:tabs>
              <w:ind w:left="601" w:hanging="284"/>
              <w:contextualSpacing w:val="0"/>
              <w:rPr>
                <w:rFonts w:ascii="Calibri" w:hAnsi="Calibri" w:cs="Arial"/>
              </w:rPr>
            </w:pPr>
            <w:r w:rsidRPr="006D013D">
              <w:rPr>
                <w:rFonts w:ascii="Calibri" w:hAnsi="Calibri" w:cs="Arial"/>
              </w:rPr>
              <w:t>Journée d’immersion pour les GS en classe de CP. Au mois de juin, les élèves de GS se rendront dans la classe des CP par deux. Ils vivront la journée de classe d’un élève de CP. Une production écrite (dictée à l’adulte) sera élaborée lors de cette journée (« Au CP, j’ai envie de ... ») et sera présentée par l’enfant à ses camarades de GS lorsqu’il retournera en maternelle. Elle sera également réinvestie lors de la rentrée en septembre.</w:t>
            </w:r>
          </w:p>
          <w:p w:rsidR="004A5693" w:rsidRPr="006D013D" w:rsidRDefault="004A5693" w:rsidP="004A5693">
            <w:pPr>
              <w:pStyle w:val="Textepardfaut"/>
              <w:numPr>
                <w:ilvl w:val="0"/>
                <w:numId w:val="2"/>
              </w:numPr>
              <w:spacing w:line="276" w:lineRule="auto"/>
              <w:ind w:left="317" w:hanging="284"/>
              <w:rPr>
                <w:rFonts w:ascii="Calibri" w:hAnsi="Calibri" w:cs="Arial"/>
                <w:noProof w:val="0"/>
                <w:sz w:val="22"/>
                <w:szCs w:val="22"/>
                <w:lang w:val="fr-FR"/>
              </w:rPr>
            </w:pPr>
            <w:r w:rsidRPr="006D013D">
              <w:rPr>
                <w:rFonts w:ascii="Calibri" w:hAnsi="Calibri" w:cs="Arial"/>
                <w:noProof w:val="0"/>
                <w:sz w:val="22"/>
                <w:szCs w:val="22"/>
                <w:lang w:val="fr-FR"/>
              </w:rPr>
              <w:t>Echange GS-CP : échange de service afin que les élèves de GS puissent passer un après-midi avec la maîtresse de CP</w:t>
            </w:r>
          </w:p>
          <w:p w:rsidR="004A5693" w:rsidRPr="002B12C9" w:rsidRDefault="004A5693" w:rsidP="004A5693">
            <w:pPr>
              <w:numPr>
                <w:ilvl w:val="0"/>
                <w:numId w:val="2"/>
              </w:numPr>
              <w:ind w:left="317" w:hanging="284"/>
              <w:rPr>
                <w:rFonts w:ascii="Calibri" w:hAnsi="Calibri" w:cs="Arial"/>
              </w:rPr>
            </w:pPr>
            <w:r w:rsidRPr="002B12C9">
              <w:rPr>
                <w:rFonts w:ascii="Calibri" w:hAnsi="Calibri" w:cs="Arial"/>
              </w:rPr>
              <w:t>Temps d’immersion pour les parents (participation à une séance de lecture)</w:t>
            </w:r>
          </w:p>
          <w:p w:rsidR="004A5693" w:rsidRPr="002B12C9" w:rsidRDefault="004A5693" w:rsidP="004A5693">
            <w:pPr>
              <w:numPr>
                <w:ilvl w:val="0"/>
                <w:numId w:val="2"/>
              </w:numPr>
              <w:ind w:left="317" w:hanging="284"/>
              <w:rPr>
                <w:rFonts w:ascii="Calibri" w:hAnsi="Calibri" w:cs="Arial"/>
                <w:b/>
              </w:rPr>
            </w:pPr>
            <w:r w:rsidRPr="002B12C9">
              <w:rPr>
                <w:rFonts w:ascii="Calibri" w:hAnsi="Calibri" w:cs="Arial"/>
              </w:rPr>
              <w:t>Rencontres parents CP actuels et futurs parents CP et débat</w:t>
            </w:r>
            <w:r>
              <w:rPr>
                <w:rFonts w:ascii="Calibri" w:hAnsi="Calibri" w:cs="Arial"/>
              </w:rPr>
              <w:t>s</w:t>
            </w:r>
          </w:p>
          <w:p w:rsidR="004A5693" w:rsidRPr="002B12C9" w:rsidRDefault="004A5693" w:rsidP="004A5693">
            <w:pPr>
              <w:numPr>
                <w:ilvl w:val="0"/>
                <w:numId w:val="2"/>
              </w:numPr>
              <w:ind w:left="317" w:hanging="284"/>
              <w:rPr>
                <w:rFonts w:ascii="Calibri" w:hAnsi="Calibri" w:cs="Arial"/>
                <w:b/>
              </w:rPr>
            </w:pPr>
            <w:r w:rsidRPr="002B12C9">
              <w:rPr>
                <w:rFonts w:ascii="Calibri" w:hAnsi="Calibri" w:cs="Arial"/>
              </w:rPr>
              <w:t>Découverte de l’école élémentaire par les GS et les parents (débat : qu’apprend-t-on au CP ? l’emploi du temps, le cartable, jeu de l’oie pour découvrir les lieux…)</w:t>
            </w:r>
          </w:p>
          <w:p w:rsidR="004A5693" w:rsidRPr="002B12C9" w:rsidRDefault="004A5693" w:rsidP="004A5693">
            <w:pPr>
              <w:numPr>
                <w:ilvl w:val="0"/>
                <w:numId w:val="2"/>
              </w:numPr>
              <w:ind w:left="317" w:hanging="284"/>
              <w:rPr>
                <w:rFonts w:ascii="Calibri" w:hAnsi="Calibri" w:cs="Arial"/>
                <w:b/>
              </w:rPr>
            </w:pPr>
            <w:r w:rsidRPr="002B12C9">
              <w:rPr>
                <w:rFonts w:ascii="Calibri" w:hAnsi="Calibri" w:cs="Arial"/>
              </w:rPr>
              <w:t>Remise des outils (« valise CP »)</w:t>
            </w:r>
          </w:p>
          <w:p w:rsidR="004A5693" w:rsidRPr="00853D8E" w:rsidRDefault="004A5693" w:rsidP="004A5693">
            <w:pPr>
              <w:numPr>
                <w:ilvl w:val="0"/>
                <w:numId w:val="2"/>
              </w:numPr>
              <w:ind w:left="317" w:hanging="284"/>
              <w:rPr>
                <w:rFonts w:ascii="Calibri" w:hAnsi="Calibri" w:cs="Arial"/>
                <w:b/>
              </w:rPr>
            </w:pPr>
            <w:r w:rsidRPr="002B12C9">
              <w:rPr>
                <w:rFonts w:ascii="Calibri" w:hAnsi="Calibri" w:cs="Arial"/>
              </w:rPr>
              <w:t>Temps d’échanges individualisés lors de l’inscription (temps scolaire/hors temps scolaire, présence de l’enfant souhaitable), remise d’un livret d’accueil</w:t>
            </w:r>
          </w:p>
          <w:p w:rsidR="00853D8E" w:rsidRDefault="00853D8E" w:rsidP="00853D8E">
            <w:pPr>
              <w:ind w:left="317"/>
              <w:rPr>
                <w:rFonts w:ascii="Calibri" w:hAnsi="Calibri" w:cs="Arial"/>
              </w:rPr>
            </w:pPr>
          </w:p>
          <w:p w:rsidR="00853D8E" w:rsidRPr="002B12C9" w:rsidRDefault="00853D8E" w:rsidP="00853D8E">
            <w:pPr>
              <w:ind w:left="317"/>
              <w:rPr>
                <w:rFonts w:ascii="Calibri" w:hAnsi="Calibri" w:cs="Arial"/>
                <w:b/>
              </w:rPr>
            </w:pPr>
          </w:p>
          <w:p w:rsidR="004A5693" w:rsidRPr="00D52DC8" w:rsidRDefault="004A5693" w:rsidP="00821D73">
            <w:pPr>
              <w:rPr>
                <w:rFonts w:ascii="Calibri" w:hAnsi="Calibri" w:cs="Arial"/>
                <w:sz w:val="8"/>
              </w:rPr>
            </w:pPr>
          </w:p>
          <w:p w:rsidR="004A5693" w:rsidRDefault="004A5693" w:rsidP="00821D73">
            <w:pPr>
              <w:rPr>
                <w:rFonts w:ascii="Calibri" w:hAnsi="Calibri" w:cs="Arial"/>
              </w:rPr>
            </w:pPr>
            <w:r w:rsidRPr="004A5693">
              <w:rPr>
                <w:rFonts w:ascii="ITC Avant Garde Demi" w:hAnsi="ITC Avant Garde Demi" w:cs="Arial"/>
                <w:b/>
                <w:u w:val="single"/>
              </w:rPr>
              <w:t>Le jour de la rentrée au CP</w:t>
            </w:r>
            <w:r w:rsidRPr="004A5693">
              <w:rPr>
                <w:rFonts w:ascii="ITC Avant Garde Demi" w:hAnsi="ITC Avant Garde Demi" w:cs="Arial"/>
              </w:rPr>
              <w:t> :</w:t>
            </w:r>
            <w:r w:rsidRPr="002B12C9">
              <w:rPr>
                <w:rFonts w:ascii="Calibri" w:hAnsi="Calibri" w:cs="Arial"/>
              </w:rPr>
              <w:t xml:space="preserve"> accueil des CP le jour de la rentrée (goûter, remise d’une </w:t>
            </w:r>
            <w:proofErr w:type="spellStart"/>
            <w:r w:rsidRPr="002B12C9">
              <w:rPr>
                <w:rFonts w:ascii="Calibri" w:hAnsi="Calibri" w:cs="Arial"/>
              </w:rPr>
              <w:t>Schultüte</w:t>
            </w:r>
            <w:proofErr w:type="spellEnd"/>
            <w:r w:rsidRPr="002B12C9">
              <w:rPr>
                <w:rFonts w:ascii="Calibri" w:hAnsi="Calibri" w:cs="Arial"/>
              </w:rPr>
              <w:t xml:space="preserve"> par les anciens CP…), accueil des CP différé</w:t>
            </w:r>
          </w:p>
          <w:p w:rsidR="004A5693" w:rsidRPr="00D52DC8" w:rsidRDefault="004A5693" w:rsidP="00821D73">
            <w:pPr>
              <w:rPr>
                <w:rFonts w:ascii="Calibri" w:hAnsi="Calibri" w:cs="Arial"/>
                <w:sz w:val="8"/>
              </w:rPr>
            </w:pPr>
          </w:p>
          <w:p w:rsidR="004A5693" w:rsidRPr="00993A96" w:rsidRDefault="004A5693" w:rsidP="00821D73">
            <w:pPr>
              <w:rPr>
                <w:rFonts w:ascii="Calibri" w:hAnsi="Calibri" w:cs="Arial"/>
                <w:b/>
              </w:rPr>
            </w:pPr>
            <w:r w:rsidRPr="00993A96">
              <w:rPr>
                <w:rFonts w:ascii="Calibri" w:hAnsi="Calibri" w:cs="Arial"/>
                <w:b/>
              </w:rPr>
              <w:t>Supports utiles :</w:t>
            </w:r>
          </w:p>
          <w:p w:rsidR="004A5693" w:rsidRPr="002B12C9" w:rsidRDefault="004A5693" w:rsidP="00821D73">
            <w:pPr>
              <w:rPr>
                <w:rFonts w:ascii="Calibri" w:hAnsi="Calibri" w:cs="Arial"/>
              </w:rPr>
            </w:pPr>
            <w:r w:rsidRPr="002B12C9">
              <w:rPr>
                <w:rFonts w:ascii="Calibri" w:hAnsi="Calibri" w:cs="Arial"/>
              </w:rPr>
              <w:t>Cap Maternelle :</w:t>
            </w:r>
            <w:r>
              <w:rPr>
                <w:rFonts w:ascii="Calibri" w:hAnsi="Calibri" w:cs="Arial"/>
              </w:rPr>
              <w:t xml:space="preserve">  </w:t>
            </w:r>
            <w:r w:rsidRPr="002B12C9">
              <w:rPr>
                <w:rFonts w:ascii="Calibri" w:hAnsi="Calibri" w:cs="Arial"/>
              </w:rPr>
              <w:t xml:space="preserve"> </w:t>
            </w:r>
            <w:hyperlink r:id="rId7" w:history="1">
              <w:r w:rsidRPr="002B12C9">
                <w:rPr>
                  <w:rStyle w:val="Lienhypertexte"/>
                  <w:rFonts w:ascii="Calibri" w:hAnsi="Calibri" w:cs="Arial"/>
                </w:rPr>
                <w:t>http://ia58.ac-dijon.fr/CapMaternelle/</w:t>
              </w:r>
            </w:hyperlink>
            <w:r>
              <w:rPr>
                <w:rFonts w:ascii="Calibri" w:hAnsi="Calibri" w:cs="Arial"/>
              </w:rPr>
              <w:t xml:space="preserve">  </w:t>
            </w:r>
            <w:r w:rsidRPr="002B12C9">
              <w:rPr>
                <w:rFonts w:ascii="Calibri" w:hAnsi="Calibri" w:cs="Arial"/>
              </w:rPr>
              <w:t xml:space="preserve"> </w:t>
            </w:r>
            <w:r>
              <w:rPr>
                <w:rFonts w:ascii="Calibri" w:hAnsi="Calibri" w:cs="Arial"/>
              </w:rPr>
              <w:t xml:space="preserve">     </w:t>
            </w:r>
          </w:p>
          <w:p w:rsidR="004A5693" w:rsidRDefault="004A5693" w:rsidP="00821D73">
            <w:pPr>
              <w:rPr>
                <w:rFonts w:ascii="Calibri" w:hAnsi="Calibri" w:cs="Arial"/>
              </w:rPr>
            </w:pPr>
            <w:r w:rsidRPr="002B12C9">
              <w:rPr>
                <w:rFonts w:ascii="Calibri" w:hAnsi="Calibri" w:cs="Arial"/>
              </w:rPr>
              <w:t xml:space="preserve">La mallette </w:t>
            </w:r>
            <w:r>
              <w:rPr>
                <w:rFonts w:ascii="Calibri" w:hAnsi="Calibri" w:cs="Arial"/>
              </w:rPr>
              <w:t>des parents au CP :</w:t>
            </w:r>
          </w:p>
          <w:p w:rsidR="004A5693" w:rsidRDefault="009E5576" w:rsidP="00821D73">
            <w:pPr>
              <w:rPr>
                <w:rFonts w:ascii="Calibri" w:hAnsi="Calibri" w:cs="Arial"/>
              </w:rPr>
            </w:pPr>
            <w:hyperlink r:id="rId8" w:history="1">
              <w:r w:rsidR="004A5693" w:rsidRPr="007E28DE">
                <w:rPr>
                  <w:rStyle w:val="Lienhypertexte"/>
                  <w:rFonts w:ascii="Calibri" w:hAnsi="Calibri" w:cs="Arial"/>
                </w:rPr>
                <w:t>http://eduscol.education.fr/cid59844/la-mallette-des-parents.html</w:t>
              </w:r>
            </w:hyperlink>
            <w:r w:rsidR="004A5693">
              <w:rPr>
                <w:rFonts w:ascii="Calibri" w:hAnsi="Calibri" w:cs="Arial"/>
              </w:rPr>
              <w:t xml:space="preserve"> </w:t>
            </w:r>
          </w:p>
          <w:p w:rsidR="004A5693" w:rsidRDefault="004A5693" w:rsidP="00821D73">
            <w:pPr>
              <w:rPr>
                <w:rFonts w:ascii="Calibri" w:hAnsi="Calibri" w:cs="Arial"/>
              </w:rPr>
            </w:pPr>
            <w:r>
              <w:rPr>
                <w:rFonts w:ascii="Calibri" w:hAnsi="Calibri" w:cs="Arial"/>
              </w:rPr>
              <w:t xml:space="preserve">Identifiant: </w:t>
            </w:r>
            <w:proofErr w:type="spellStart"/>
            <w:r>
              <w:rPr>
                <w:rFonts w:ascii="Calibri" w:hAnsi="Calibri" w:cs="Arial"/>
              </w:rPr>
              <w:t>mallette_parents_cp</w:t>
            </w:r>
            <w:proofErr w:type="spellEnd"/>
            <w:r>
              <w:rPr>
                <w:rFonts w:ascii="Calibri" w:hAnsi="Calibri" w:cs="Arial"/>
              </w:rPr>
              <w:t xml:space="preserve">              mot de passe : </w:t>
            </w:r>
            <w:proofErr w:type="spellStart"/>
            <w:r>
              <w:rPr>
                <w:rFonts w:ascii="Calibri" w:hAnsi="Calibri" w:cs="Arial"/>
              </w:rPr>
              <w:t>mallettecp</w:t>
            </w:r>
            <w:proofErr w:type="spellEnd"/>
          </w:p>
          <w:p w:rsidR="00853D8E" w:rsidRPr="002B12C9" w:rsidRDefault="00853D8E" w:rsidP="00821D73">
            <w:pPr>
              <w:rPr>
                <w:rFonts w:ascii="Calibri" w:hAnsi="Calibri" w:cs="Arial"/>
              </w:rPr>
            </w:pPr>
          </w:p>
        </w:tc>
      </w:tr>
    </w:tbl>
    <w:p w:rsidR="00635175" w:rsidRDefault="00635175" w:rsidP="00635175">
      <w:pPr>
        <w:spacing w:after="0"/>
      </w:pPr>
    </w:p>
    <w:p w:rsidR="00787312" w:rsidRDefault="00787312"/>
    <w:sectPr w:rsidR="00787312" w:rsidSect="00635175">
      <w:footerReference w:type="default" r:id="rId9"/>
      <w:pgSz w:w="11906" w:h="16838"/>
      <w:pgMar w:top="426" w:right="566"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1C9" w:rsidRDefault="00D321C9" w:rsidP="00853D8E">
      <w:pPr>
        <w:spacing w:after="0" w:line="240" w:lineRule="auto"/>
      </w:pPr>
      <w:r>
        <w:separator/>
      </w:r>
    </w:p>
  </w:endnote>
  <w:endnote w:type="continuationSeparator" w:id="0">
    <w:p w:rsidR="00D321C9" w:rsidRDefault="00D321C9" w:rsidP="00853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ITC Avant Garde Demi">
    <w:panose1 w:val="020B0702020203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8E" w:rsidRDefault="00853D8E">
    <w:pPr>
      <w:pStyle w:val="Pieddepage"/>
    </w:pPr>
    <w:r>
      <w:t>Circonscription de Wittelsheim - Document établi à partir de la trame du document de la circonscription d’</w:t>
    </w:r>
    <w:proofErr w:type="spellStart"/>
    <w:r>
      <w:t>Illfurth</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1C9" w:rsidRDefault="00D321C9" w:rsidP="00853D8E">
      <w:pPr>
        <w:spacing w:after="0" w:line="240" w:lineRule="auto"/>
      </w:pPr>
      <w:r>
        <w:separator/>
      </w:r>
    </w:p>
  </w:footnote>
  <w:footnote w:type="continuationSeparator" w:id="0">
    <w:p w:rsidR="00D321C9" w:rsidRDefault="00D321C9" w:rsidP="00853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A39"/>
    <w:multiLevelType w:val="hybridMultilevel"/>
    <w:tmpl w:val="4510C88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A23778C"/>
    <w:multiLevelType w:val="hybridMultilevel"/>
    <w:tmpl w:val="0D76B700"/>
    <w:lvl w:ilvl="0" w:tplc="DEBC5A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6845F4"/>
    <w:multiLevelType w:val="hybridMultilevel"/>
    <w:tmpl w:val="CFDEFBC8"/>
    <w:lvl w:ilvl="0" w:tplc="6EDC4664">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5175"/>
    <w:rsid w:val="00017FE3"/>
    <w:rsid w:val="000903FF"/>
    <w:rsid w:val="00341356"/>
    <w:rsid w:val="00405DAE"/>
    <w:rsid w:val="004A5693"/>
    <w:rsid w:val="00635175"/>
    <w:rsid w:val="00787312"/>
    <w:rsid w:val="00853D8E"/>
    <w:rsid w:val="009035AB"/>
    <w:rsid w:val="009E5576"/>
    <w:rsid w:val="00D321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5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35175"/>
    <w:pPr>
      <w:ind w:left="720"/>
      <w:contextualSpacing/>
    </w:pPr>
  </w:style>
  <w:style w:type="character" w:styleId="Lienhypertexte">
    <w:name w:val="Hyperlink"/>
    <w:uiPriority w:val="99"/>
    <w:unhideWhenUsed/>
    <w:rsid w:val="004A5693"/>
    <w:rPr>
      <w:color w:val="0000FF"/>
      <w:u w:val="single"/>
    </w:rPr>
  </w:style>
  <w:style w:type="paragraph" w:customStyle="1" w:styleId="Textepardfaut">
    <w:name w:val="Texte par défaut"/>
    <w:basedOn w:val="Normal"/>
    <w:rsid w:val="004A5693"/>
    <w:pPr>
      <w:autoSpaceDE w:val="0"/>
      <w:autoSpaceDN w:val="0"/>
      <w:spacing w:after="0" w:line="240" w:lineRule="auto"/>
    </w:pPr>
    <w:rPr>
      <w:rFonts w:ascii="Times New Roman" w:eastAsia="Times New Roman" w:hAnsi="Times New Roman" w:cs="Times New Roman"/>
      <w:noProof/>
      <w:sz w:val="20"/>
      <w:szCs w:val="24"/>
      <w:lang w:val="en-US" w:eastAsia="fr-FR"/>
    </w:rPr>
  </w:style>
  <w:style w:type="paragraph" w:styleId="En-tte">
    <w:name w:val="header"/>
    <w:basedOn w:val="Normal"/>
    <w:link w:val="En-tteCar"/>
    <w:uiPriority w:val="99"/>
    <w:semiHidden/>
    <w:unhideWhenUsed/>
    <w:rsid w:val="00853D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53D8E"/>
  </w:style>
  <w:style w:type="paragraph" w:styleId="Pieddepage">
    <w:name w:val="footer"/>
    <w:basedOn w:val="Normal"/>
    <w:link w:val="PieddepageCar"/>
    <w:uiPriority w:val="99"/>
    <w:unhideWhenUsed/>
    <w:rsid w:val="00853D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D8E"/>
  </w:style>
  <w:style w:type="paragraph" w:styleId="Textedebulles">
    <w:name w:val="Balloon Text"/>
    <w:basedOn w:val="Normal"/>
    <w:link w:val="TextedebullesCar"/>
    <w:uiPriority w:val="99"/>
    <w:semiHidden/>
    <w:unhideWhenUsed/>
    <w:rsid w:val="00853D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3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cid59844/la-mallette-des-parents.html" TargetMode="External"/><Relationship Id="rId3" Type="http://schemas.openxmlformats.org/officeDocument/2006/relationships/settings" Target="settings.xml"/><Relationship Id="rId7" Type="http://schemas.openxmlformats.org/officeDocument/2006/relationships/hyperlink" Target="http://ia58.ac-dijon.fr/CapMaterne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859</Words>
  <Characters>4726</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dc:creator>
  <cp:lastModifiedBy>IEN</cp:lastModifiedBy>
  <cp:revision>3</cp:revision>
  <dcterms:created xsi:type="dcterms:W3CDTF">2018-02-22T13:15:00Z</dcterms:created>
  <dcterms:modified xsi:type="dcterms:W3CDTF">2018-02-22T13:21:00Z</dcterms:modified>
</cp:coreProperties>
</file>