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67282" w14:textId="6E5E1A98" w:rsidR="0065432D" w:rsidRDefault="00F24426" w:rsidP="0092670C">
      <w:pPr>
        <w:pStyle w:val="Titre"/>
      </w:pPr>
      <w:bookmarkStart w:id="0" w:name="_GoBack"/>
      <w:bookmarkEnd w:id="0"/>
      <w:r>
        <w:t>Des éléments de démarche</w:t>
      </w:r>
      <w:r w:rsidR="000C2CA9">
        <w:t xml:space="preserve"> en lecture compréhension</w:t>
      </w:r>
      <w:r w:rsidR="003A5A84">
        <w:t>.</w:t>
      </w:r>
    </w:p>
    <w:p w14:paraId="47F7012B" w14:textId="469AF048" w:rsidR="000C2CA9" w:rsidRPr="000C2CA9" w:rsidRDefault="000C2CA9" w:rsidP="000C2CA9">
      <w:pPr>
        <w:jc w:val="right"/>
        <w:rPr>
          <w:lang w:val="en-US"/>
        </w:rPr>
      </w:pPr>
      <w:r>
        <w:rPr>
          <w:lang w:val="en-US"/>
        </w:rPr>
        <w:t>Delphine Kaufmann, CP</w:t>
      </w:r>
      <w:r w:rsidRPr="000C2CA9">
        <w:rPr>
          <w:lang w:val="en-US"/>
        </w:rPr>
        <w:t>AIEN Mulhouse 1</w:t>
      </w:r>
      <w:r>
        <w:rPr>
          <w:lang w:val="en-US"/>
        </w:rPr>
        <w:t>, Mars 2017</w:t>
      </w:r>
    </w:p>
    <w:p w14:paraId="55EE6145" w14:textId="643842D2" w:rsidR="00D12277" w:rsidRDefault="00D12277" w:rsidP="00341E4D">
      <w:pPr>
        <w:pStyle w:val="Titre1"/>
      </w:pPr>
      <w:r>
        <w:t>Des indications dans les programmes 2015.</w:t>
      </w:r>
    </w:p>
    <w:p w14:paraId="27A0AC09" w14:textId="427F8D13" w:rsidR="00341E4D" w:rsidRPr="001C2BB8" w:rsidRDefault="00EB1964" w:rsidP="00341E4D">
      <w:pPr>
        <w:suppressLineNumbers/>
        <w:snapToGrid w:val="0"/>
        <w:spacing w:after="0" w:line="240" w:lineRule="auto"/>
        <w:jc w:val="both"/>
        <w:rPr>
          <w:rFonts w:cs="Calibri"/>
        </w:rPr>
      </w:pPr>
      <w:r w:rsidRPr="001C2BB8">
        <w:rPr>
          <w:rFonts w:cs="Calibri"/>
        </w:rPr>
        <w:t>« </w:t>
      </w:r>
      <w:r w:rsidR="00341E4D" w:rsidRPr="001C2BB8">
        <w:rPr>
          <w:rFonts w:cs="Calibri"/>
        </w:rPr>
        <w:t xml:space="preserve">La compréhension est la finalité de toutes les lectures. Dans la diversité des situations de lecture, les élèves sont </w:t>
      </w:r>
      <w:r w:rsidR="00341E4D" w:rsidRPr="001C2BB8">
        <w:rPr>
          <w:rFonts w:cs="Calibri"/>
          <w:b/>
        </w:rPr>
        <w:t>conduits à identifier les buts</w:t>
      </w:r>
      <w:r w:rsidR="00341E4D" w:rsidRPr="001C2BB8">
        <w:rPr>
          <w:rFonts w:cs="Calibri"/>
        </w:rPr>
        <w:t xml:space="preserve"> qu’ils poursuivent et </w:t>
      </w:r>
      <w:r w:rsidR="00341E4D" w:rsidRPr="001C2BB8">
        <w:rPr>
          <w:rFonts w:cs="Calibri"/>
          <w:b/>
        </w:rPr>
        <w:t>les processus</w:t>
      </w:r>
      <w:r w:rsidR="00341E4D" w:rsidRPr="001C2BB8">
        <w:rPr>
          <w:rFonts w:cs="Calibri"/>
        </w:rPr>
        <w:t xml:space="preserve"> à mettre en œuvre. Ces processus sont travaillés à de multiples occasions, mais toujours </w:t>
      </w:r>
      <w:r w:rsidR="00341E4D" w:rsidRPr="001C2BB8">
        <w:rPr>
          <w:rFonts w:cs="Calibri"/>
          <w:b/>
        </w:rPr>
        <w:t>de manière explicite</w:t>
      </w:r>
      <w:r w:rsidR="00341E4D" w:rsidRPr="001C2BB8">
        <w:rPr>
          <w:rFonts w:cs="Calibri"/>
        </w:rPr>
        <w:t xml:space="preserve"> grâce à l’accompagnement du professeur, à partir de </w:t>
      </w:r>
      <w:r w:rsidR="00341E4D" w:rsidRPr="001C2BB8">
        <w:rPr>
          <w:rFonts w:cs="Calibri"/>
          <w:b/>
        </w:rPr>
        <w:t>l’écoute de textes lus par celui-ci, en situation de découverte guidée, puis autonome</w:t>
      </w:r>
      <w:r w:rsidR="00341E4D" w:rsidRPr="001C2BB8">
        <w:rPr>
          <w:rFonts w:cs="Calibri"/>
        </w:rPr>
        <w:t xml:space="preserve">, de textes plus simples ou à travers des exercices réalisés sur des extraits courts. </w:t>
      </w:r>
    </w:p>
    <w:p w14:paraId="3AAB1620" w14:textId="216837EF" w:rsidR="00D12277" w:rsidRDefault="00341E4D" w:rsidP="007D117E">
      <w:pPr>
        <w:suppressLineNumbers/>
        <w:snapToGrid w:val="0"/>
        <w:spacing w:after="0" w:line="240" w:lineRule="auto"/>
        <w:jc w:val="both"/>
        <w:rPr>
          <w:rFonts w:cs="Calibri"/>
          <w:b/>
        </w:rPr>
      </w:pPr>
      <w:r w:rsidRPr="001C2BB8">
        <w:rPr>
          <w:rFonts w:cs="Calibri"/>
        </w:rPr>
        <w:t xml:space="preserve">La lecture collective d’un texte permet l’articulation entre les processus d’identification des mots et l’accès au sens des phrases. </w:t>
      </w:r>
      <w:r w:rsidRPr="001C2BB8">
        <w:rPr>
          <w:rFonts w:cs="Calibri"/>
          <w:b/>
        </w:rPr>
        <w:t>Elle s’accompagne d’activités de reformulation et de paraphrase qui favorisent l’accès à l’implicite</w:t>
      </w:r>
      <w:r w:rsidRPr="001C2BB8">
        <w:rPr>
          <w:rFonts w:cs="Calibri"/>
        </w:rPr>
        <w:t xml:space="preserve"> et sont l’occasion d’apports de </w:t>
      </w:r>
      <w:r w:rsidRPr="001C2BB8">
        <w:rPr>
          <w:rFonts w:cs="Calibri"/>
          <w:b/>
        </w:rPr>
        <w:t>connaissances lexicales et encyclopédiques.</w:t>
      </w:r>
      <w:r w:rsidR="00EB1964" w:rsidRPr="001C2BB8">
        <w:rPr>
          <w:rFonts w:cs="Calibri"/>
          <w:b/>
        </w:rPr>
        <w:t xml:space="preserve"> » </w:t>
      </w:r>
    </w:p>
    <w:p w14:paraId="34A2AA97" w14:textId="1069984E" w:rsidR="001C2BB8" w:rsidRPr="001C2BB8" w:rsidRDefault="001965CA" w:rsidP="001965CA">
      <w:pPr>
        <w:suppressLineNumbers/>
        <w:snapToGrid w:val="0"/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 xml:space="preserve">BO spécial du </w:t>
      </w:r>
      <w:r w:rsidR="006408B1">
        <w:rPr>
          <w:rFonts w:cs="Calibri"/>
          <w:b/>
        </w:rPr>
        <w:t>26.11</w:t>
      </w:r>
      <w:r w:rsidR="00ED60BE">
        <w:rPr>
          <w:rFonts w:cs="Calibri"/>
          <w:b/>
        </w:rPr>
        <w:t>.15</w:t>
      </w:r>
    </w:p>
    <w:p w14:paraId="3EB6EA2C" w14:textId="34873EA0" w:rsidR="003A5A84" w:rsidRDefault="003A5A84" w:rsidP="0092670C">
      <w:pPr>
        <w:pStyle w:val="Titre1"/>
      </w:pPr>
      <w:r>
        <w:t>Une démarche en 4 étapes</w:t>
      </w:r>
    </w:p>
    <w:p w14:paraId="60BEBA85" w14:textId="77777777" w:rsidR="008E69E8" w:rsidRPr="00595126" w:rsidRDefault="004F79E8" w:rsidP="00595126">
      <w:pPr>
        <w:numPr>
          <w:ilvl w:val="0"/>
          <w:numId w:val="1"/>
        </w:numPr>
        <w:spacing w:line="240" w:lineRule="auto"/>
        <w:rPr>
          <w:i w:val="0"/>
        </w:rPr>
      </w:pPr>
      <w:r w:rsidRPr="00595126">
        <w:rPr>
          <w:i w:val="0"/>
        </w:rPr>
        <w:t>Tâches de découverte : aider les élèves à comprendre</w:t>
      </w:r>
    </w:p>
    <w:p w14:paraId="10066732" w14:textId="77777777" w:rsidR="008E69E8" w:rsidRPr="00595126" w:rsidRDefault="004F79E8" w:rsidP="00595126">
      <w:pPr>
        <w:numPr>
          <w:ilvl w:val="0"/>
          <w:numId w:val="1"/>
        </w:numPr>
        <w:spacing w:line="240" w:lineRule="auto"/>
        <w:rPr>
          <w:i w:val="0"/>
        </w:rPr>
      </w:pPr>
      <w:r w:rsidRPr="00595126">
        <w:rPr>
          <w:i w:val="0"/>
        </w:rPr>
        <w:t>Tâches de transposition : approfondir et exercer la compréhension</w:t>
      </w:r>
    </w:p>
    <w:p w14:paraId="60B1ABB3" w14:textId="77777777" w:rsidR="008E69E8" w:rsidRPr="00595126" w:rsidRDefault="004F79E8" w:rsidP="00595126">
      <w:pPr>
        <w:numPr>
          <w:ilvl w:val="0"/>
          <w:numId w:val="1"/>
        </w:numPr>
        <w:spacing w:line="240" w:lineRule="auto"/>
        <w:rPr>
          <w:i w:val="0"/>
        </w:rPr>
      </w:pPr>
      <w:r w:rsidRPr="00595126">
        <w:rPr>
          <w:i w:val="0"/>
        </w:rPr>
        <w:t>Tâches de transfert : réinvestir les habiletés exercées (et évaluer la compréhension)</w:t>
      </w:r>
    </w:p>
    <w:p w14:paraId="0A428223" w14:textId="55F03FD0" w:rsidR="003A5A84" w:rsidRPr="007D117E" w:rsidRDefault="004F79E8" w:rsidP="007D117E">
      <w:pPr>
        <w:numPr>
          <w:ilvl w:val="0"/>
          <w:numId w:val="1"/>
        </w:numPr>
        <w:spacing w:line="240" w:lineRule="auto"/>
        <w:rPr>
          <w:i w:val="0"/>
        </w:rPr>
      </w:pPr>
      <w:r w:rsidRPr="00595126">
        <w:rPr>
          <w:i w:val="0"/>
        </w:rPr>
        <w:t>Tâches décrochées : exercer des stratégies propres aux tâches scolaires</w:t>
      </w:r>
    </w:p>
    <w:tbl>
      <w:tblPr>
        <w:tblStyle w:val="Grilledutableau"/>
        <w:tblW w:w="15439" w:type="dxa"/>
        <w:tblBorders>
          <w:top w:val="double" w:sz="4" w:space="0" w:color="3494BA" w:themeColor="accent1"/>
          <w:left w:val="double" w:sz="4" w:space="0" w:color="3494BA" w:themeColor="accent1"/>
          <w:bottom w:val="double" w:sz="4" w:space="0" w:color="3494BA" w:themeColor="accent1"/>
          <w:right w:val="double" w:sz="4" w:space="0" w:color="3494BA" w:themeColor="accent1"/>
          <w:insideH w:val="single" w:sz="6" w:space="0" w:color="3494BA" w:themeColor="accent1"/>
          <w:insideV w:val="single" w:sz="6" w:space="0" w:color="3494BA" w:themeColor="accent1"/>
        </w:tblBorders>
        <w:tblLook w:val="04A0" w:firstRow="1" w:lastRow="0" w:firstColumn="1" w:lastColumn="0" w:noHBand="0" w:noVBand="1"/>
      </w:tblPr>
      <w:tblGrid>
        <w:gridCol w:w="1322"/>
        <w:gridCol w:w="3620"/>
        <w:gridCol w:w="10497"/>
      </w:tblGrid>
      <w:tr w:rsidR="007D117E" w:rsidRPr="00595126" w14:paraId="7831EDC0" w14:textId="77777777" w:rsidTr="000C2CA9">
        <w:trPr>
          <w:trHeight w:val="732"/>
        </w:trPr>
        <w:tc>
          <w:tcPr>
            <w:tcW w:w="1154" w:type="dxa"/>
            <w:shd w:val="clear" w:color="auto" w:fill="9AD3D9" w:themeFill="accent2" w:themeFillTint="99"/>
            <w:textDirection w:val="btLr"/>
            <w:vAlign w:val="center"/>
          </w:tcPr>
          <w:p w14:paraId="070ED7A5" w14:textId="5492BEEB" w:rsidR="00595126" w:rsidRPr="007D117E" w:rsidRDefault="00D432D3" w:rsidP="007D117E">
            <w:pPr>
              <w:ind w:left="113" w:right="113"/>
              <w:jc w:val="center"/>
              <w:rPr>
                <w:b/>
                <w:i w:val="0"/>
                <w:sz w:val="24"/>
                <w:szCs w:val="24"/>
              </w:rPr>
            </w:pPr>
            <w:r w:rsidRPr="007D117E">
              <w:rPr>
                <w:b/>
                <w:i w:val="0"/>
                <w:sz w:val="24"/>
                <w:szCs w:val="24"/>
              </w:rPr>
              <w:t>Les tâches de découverte</w:t>
            </w:r>
          </w:p>
          <w:p w14:paraId="6EC3BCDA" w14:textId="77777777" w:rsidR="00595126" w:rsidRPr="007D117E" w:rsidRDefault="00595126" w:rsidP="007D117E">
            <w:pPr>
              <w:ind w:left="113" w:right="113"/>
              <w:jc w:val="center"/>
              <w:rPr>
                <w:b/>
                <w:i w:val="0"/>
                <w:sz w:val="24"/>
                <w:szCs w:val="24"/>
              </w:rPr>
            </w:pPr>
          </w:p>
          <w:p w14:paraId="388B484C" w14:textId="5F738BB6" w:rsidR="00595126" w:rsidRPr="007D117E" w:rsidRDefault="00595126" w:rsidP="007D117E">
            <w:pPr>
              <w:ind w:left="113" w:right="113"/>
              <w:jc w:val="center"/>
            </w:pPr>
            <w:r w:rsidRPr="007D117E">
              <w:t>Les compétences sont essentiellement mobilisées en réception.</w:t>
            </w:r>
          </w:p>
          <w:p w14:paraId="52617016" w14:textId="77777777" w:rsidR="00595126" w:rsidRPr="007D117E" w:rsidRDefault="00595126" w:rsidP="007D117E">
            <w:pPr>
              <w:ind w:left="113" w:right="113"/>
              <w:jc w:val="center"/>
              <w:rPr>
                <w:b/>
                <w:i w:val="0"/>
                <w:sz w:val="24"/>
                <w:szCs w:val="24"/>
              </w:rPr>
            </w:pPr>
          </w:p>
          <w:p w14:paraId="1BF11969" w14:textId="6B85C623" w:rsidR="00D432D3" w:rsidRPr="007D117E" w:rsidRDefault="00D432D3" w:rsidP="007D117E">
            <w:pPr>
              <w:ind w:left="113" w:right="113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3644" w:type="dxa"/>
          </w:tcPr>
          <w:p w14:paraId="6630DB13" w14:textId="77777777" w:rsidR="00595126" w:rsidRDefault="00595126" w:rsidP="00D432D3">
            <w:pPr>
              <w:rPr>
                <w:i w:val="0"/>
              </w:rPr>
            </w:pPr>
          </w:p>
          <w:p w14:paraId="6D9C8715" w14:textId="77777777" w:rsidR="00D432D3" w:rsidRPr="00595126" w:rsidRDefault="00D432D3" w:rsidP="00D432D3">
            <w:pPr>
              <w:rPr>
                <w:i w:val="0"/>
              </w:rPr>
            </w:pPr>
            <w:r w:rsidRPr="00595126">
              <w:rPr>
                <w:i w:val="0"/>
              </w:rPr>
              <w:t>2 objectifs prioritaires :</w:t>
            </w:r>
          </w:p>
          <w:p w14:paraId="28F7254B" w14:textId="77777777" w:rsidR="00D432D3" w:rsidRPr="00595126" w:rsidRDefault="00D432D3" w:rsidP="00595126">
            <w:pPr>
              <w:pStyle w:val="Paragraphedeliste"/>
              <w:numPr>
                <w:ilvl w:val="0"/>
                <w:numId w:val="5"/>
              </w:numPr>
              <w:rPr>
                <w:i w:val="0"/>
              </w:rPr>
            </w:pPr>
            <w:r w:rsidRPr="00595126">
              <w:rPr>
                <w:i w:val="0"/>
              </w:rPr>
              <w:t>Construire une représentation mentale cohérente.</w:t>
            </w:r>
          </w:p>
          <w:p w14:paraId="45C2A361" w14:textId="77777777" w:rsidR="00D432D3" w:rsidRDefault="00D432D3" w:rsidP="00D432D3">
            <w:pPr>
              <w:rPr>
                <w:i w:val="0"/>
              </w:rPr>
            </w:pPr>
          </w:p>
          <w:p w14:paraId="5CEC42BC" w14:textId="77777777" w:rsidR="00595126" w:rsidRDefault="00595126" w:rsidP="00D432D3">
            <w:pPr>
              <w:rPr>
                <w:i w:val="0"/>
              </w:rPr>
            </w:pPr>
          </w:p>
          <w:p w14:paraId="1B9D5B1E" w14:textId="77777777" w:rsidR="000D271F" w:rsidRPr="00595126" w:rsidRDefault="000D271F" w:rsidP="00D432D3">
            <w:pPr>
              <w:rPr>
                <w:i w:val="0"/>
              </w:rPr>
            </w:pPr>
          </w:p>
          <w:p w14:paraId="6F14C26C" w14:textId="77777777" w:rsidR="00D432D3" w:rsidRPr="00595126" w:rsidRDefault="00D432D3" w:rsidP="00595126">
            <w:pPr>
              <w:pStyle w:val="Paragraphedeliste"/>
              <w:numPr>
                <w:ilvl w:val="0"/>
                <w:numId w:val="5"/>
              </w:numPr>
              <w:rPr>
                <w:i w:val="0"/>
              </w:rPr>
            </w:pPr>
            <w:r w:rsidRPr="00595126">
              <w:rPr>
                <w:i w:val="0"/>
              </w:rPr>
              <w:t>Comprendre les états mentaux des personnages</w:t>
            </w:r>
          </w:p>
          <w:p w14:paraId="0B68945C" w14:textId="5765772F" w:rsidR="00D432D3" w:rsidRPr="00595126" w:rsidRDefault="00D432D3">
            <w:pPr>
              <w:rPr>
                <w:i w:val="0"/>
              </w:rPr>
            </w:pPr>
          </w:p>
        </w:tc>
        <w:tc>
          <w:tcPr>
            <w:tcW w:w="10641" w:type="dxa"/>
          </w:tcPr>
          <w:p w14:paraId="2D1C3801" w14:textId="77777777" w:rsidR="00D432D3" w:rsidRPr="000C2CA9" w:rsidRDefault="00D432D3">
            <w:pPr>
              <w:rPr>
                <w:i w:val="0"/>
              </w:rPr>
            </w:pPr>
            <w:r w:rsidRPr="000C2CA9">
              <w:rPr>
                <w:i w:val="0"/>
                <w:u w:val="single"/>
              </w:rPr>
              <w:t>Des aides avant la lecture </w:t>
            </w:r>
            <w:r w:rsidRPr="000C2CA9">
              <w:rPr>
                <w:i w:val="0"/>
              </w:rPr>
              <w:t>:</w:t>
            </w:r>
          </w:p>
          <w:p w14:paraId="614448BE" w14:textId="34A0E5D1" w:rsidR="00D432D3" w:rsidRPr="000C2CA9" w:rsidRDefault="00D432D3">
            <w:pPr>
              <w:rPr>
                <w:i w:val="0"/>
              </w:rPr>
            </w:pPr>
            <w:r w:rsidRPr="000C2CA9">
              <w:rPr>
                <w:i w:val="0"/>
              </w:rPr>
              <w:t xml:space="preserve">Créer un </w:t>
            </w:r>
            <w:r w:rsidRPr="000C2CA9">
              <w:rPr>
                <w:b/>
                <w:i w:val="0"/>
              </w:rPr>
              <w:t>horizon d’attente</w:t>
            </w:r>
            <w:r w:rsidRPr="000C2CA9">
              <w:rPr>
                <w:i w:val="0"/>
              </w:rPr>
              <w:t xml:space="preserve"> en parcourant les illustrations de l’album, </w:t>
            </w:r>
            <w:r w:rsidR="000D271F" w:rsidRPr="000C2CA9">
              <w:rPr>
                <w:i w:val="0"/>
              </w:rPr>
              <w:t>la 2</w:t>
            </w:r>
            <w:r w:rsidR="000D271F" w:rsidRPr="000C2CA9">
              <w:rPr>
                <w:i w:val="0"/>
                <w:vertAlign w:val="superscript"/>
              </w:rPr>
              <w:t>e</w:t>
            </w:r>
            <w:r w:rsidR="000D271F" w:rsidRPr="000C2CA9">
              <w:rPr>
                <w:i w:val="0"/>
              </w:rPr>
              <w:t xml:space="preserve"> et 3</w:t>
            </w:r>
            <w:r w:rsidR="000D271F" w:rsidRPr="000C2CA9">
              <w:rPr>
                <w:i w:val="0"/>
                <w:vertAlign w:val="superscript"/>
              </w:rPr>
              <w:t>e</w:t>
            </w:r>
            <w:r w:rsidR="000D271F" w:rsidRPr="000C2CA9">
              <w:rPr>
                <w:i w:val="0"/>
              </w:rPr>
              <w:t xml:space="preserve"> de couverture, </w:t>
            </w:r>
            <w:r w:rsidRPr="000C2CA9">
              <w:rPr>
                <w:i w:val="0"/>
              </w:rPr>
              <w:t>en présentant les personnages, …</w:t>
            </w:r>
          </w:p>
          <w:p w14:paraId="0BE9030D" w14:textId="77777777" w:rsidR="00D432D3" w:rsidRPr="000C2CA9" w:rsidRDefault="00D432D3">
            <w:pPr>
              <w:rPr>
                <w:i w:val="0"/>
              </w:rPr>
            </w:pPr>
            <w:r w:rsidRPr="000C2CA9">
              <w:rPr>
                <w:i w:val="0"/>
              </w:rPr>
              <w:t xml:space="preserve">Evoquer </w:t>
            </w:r>
            <w:r w:rsidRPr="000C2CA9">
              <w:rPr>
                <w:b/>
                <w:i w:val="0"/>
              </w:rPr>
              <w:t>l’univers de référence</w:t>
            </w:r>
          </w:p>
          <w:p w14:paraId="7193D5E9" w14:textId="77777777" w:rsidR="00D432D3" w:rsidRPr="000C2CA9" w:rsidRDefault="00D432D3">
            <w:pPr>
              <w:rPr>
                <w:i w:val="0"/>
              </w:rPr>
            </w:pPr>
            <w:r w:rsidRPr="000C2CA9">
              <w:rPr>
                <w:i w:val="0"/>
                <w:u w:val="single"/>
              </w:rPr>
              <w:t>Des aides pendant la lecture </w:t>
            </w:r>
            <w:r w:rsidRPr="000C2CA9">
              <w:rPr>
                <w:i w:val="0"/>
              </w:rPr>
              <w:t xml:space="preserve">: inciter à faire le film de l’histoire dans sa tête, lire en continu avec le moins d’interruptions possibles, </w:t>
            </w:r>
          </w:p>
          <w:p w14:paraId="57029129" w14:textId="10908B21" w:rsidR="00D432D3" w:rsidRPr="000C2CA9" w:rsidRDefault="00D432D3">
            <w:pPr>
              <w:rPr>
                <w:i w:val="0"/>
              </w:rPr>
            </w:pPr>
          </w:p>
          <w:p w14:paraId="039E638F" w14:textId="77777777" w:rsidR="000C2CA9" w:rsidRDefault="000C2CA9">
            <w:pPr>
              <w:rPr>
                <w:i w:val="0"/>
              </w:rPr>
            </w:pPr>
          </w:p>
          <w:p w14:paraId="091C37A7" w14:textId="34C5BA75" w:rsidR="00D432D3" w:rsidRPr="000C2CA9" w:rsidRDefault="00595126">
            <w:pPr>
              <w:rPr>
                <w:i w:val="0"/>
              </w:rPr>
            </w:pPr>
            <w:r w:rsidRPr="000C2CA9">
              <w:rPr>
                <w:i w:val="0"/>
              </w:rPr>
              <w:t>Evoquer leurs</w:t>
            </w:r>
            <w:r w:rsidR="002D79F9" w:rsidRPr="000C2CA9">
              <w:rPr>
                <w:i w:val="0"/>
              </w:rPr>
              <w:t xml:space="preserve"> buts (futur) et leurs raisons d’agir (passé)</w:t>
            </w:r>
          </w:p>
          <w:p w14:paraId="246DCABF" w14:textId="208EFBD7" w:rsidR="002D79F9" w:rsidRPr="000C2CA9" w:rsidRDefault="002D79F9">
            <w:pPr>
              <w:rPr>
                <w:i w:val="0"/>
              </w:rPr>
            </w:pPr>
            <w:r w:rsidRPr="000C2CA9">
              <w:rPr>
                <w:i w:val="0"/>
              </w:rPr>
              <w:t xml:space="preserve">Leurs sentiments, </w:t>
            </w:r>
            <w:r w:rsidR="00595126" w:rsidRPr="000C2CA9">
              <w:rPr>
                <w:i w:val="0"/>
              </w:rPr>
              <w:t xml:space="preserve">leurs </w:t>
            </w:r>
            <w:r w:rsidRPr="000C2CA9">
              <w:rPr>
                <w:i w:val="0"/>
              </w:rPr>
              <w:t>émotions</w:t>
            </w:r>
          </w:p>
          <w:p w14:paraId="6A83449A" w14:textId="77777777" w:rsidR="002D79F9" w:rsidRPr="000C2CA9" w:rsidRDefault="002D79F9">
            <w:pPr>
              <w:rPr>
                <w:i w:val="0"/>
              </w:rPr>
            </w:pPr>
            <w:r w:rsidRPr="000C2CA9">
              <w:rPr>
                <w:i w:val="0"/>
              </w:rPr>
              <w:t>Leurs connaissances, leurs croyances, leurs raisonnements</w:t>
            </w:r>
          </w:p>
          <w:p w14:paraId="54F7F87B" w14:textId="77777777" w:rsidR="002D79F9" w:rsidRPr="000C2CA9" w:rsidRDefault="002D79F9" w:rsidP="00595126">
            <w:pPr>
              <w:pStyle w:val="Paragraphedeliste"/>
              <w:numPr>
                <w:ilvl w:val="0"/>
                <w:numId w:val="6"/>
              </w:numPr>
              <w:rPr>
                <w:i w:val="0"/>
              </w:rPr>
            </w:pPr>
            <w:r w:rsidRPr="000C2CA9">
              <w:rPr>
                <w:i w:val="0"/>
              </w:rPr>
              <w:t>Pour mettre en lien les actions et les événements (explicites) avec les pensées et les raisons d’agir des personnages (implicites)</w:t>
            </w:r>
          </w:p>
          <w:p w14:paraId="1C3CF309" w14:textId="0A9EA7F7" w:rsidR="000C2CA9" w:rsidRPr="000C2CA9" w:rsidRDefault="002D79F9" w:rsidP="000C2CA9">
            <w:pPr>
              <w:pStyle w:val="Paragraphedeliste"/>
              <w:numPr>
                <w:ilvl w:val="0"/>
                <w:numId w:val="6"/>
              </w:numPr>
              <w:rPr>
                <w:i w:val="0"/>
              </w:rPr>
            </w:pPr>
            <w:r w:rsidRPr="000C2CA9">
              <w:rPr>
                <w:i w:val="0"/>
              </w:rPr>
              <w:t>Combler les blancs</w:t>
            </w:r>
          </w:p>
          <w:p w14:paraId="408F1A43" w14:textId="1A4C82BF" w:rsidR="00595126" w:rsidRPr="000C2CA9" w:rsidRDefault="00595126">
            <w:pPr>
              <w:rPr>
                <w:i w:val="0"/>
              </w:rPr>
            </w:pPr>
            <w:r w:rsidRPr="000C2CA9">
              <w:rPr>
                <w:i w:val="0"/>
              </w:rPr>
              <w:t>Les activités :</w:t>
            </w:r>
          </w:p>
          <w:p w14:paraId="46103E46" w14:textId="3B925F7A" w:rsidR="000C2CA9" w:rsidRPr="000C2CA9" w:rsidRDefault="002D79F9">
            <w:pPr>
              <w:rPr>
                <w:i w:val="0"/>
              </w:rPr>
            </w:pPr>
            <w:r w:rsidRPr="000C2CA9">
              <w:rPr>
                <w:i w:val="0"/>
              </w:rPr>
              <w:t xml:space="preserve">Mimer, jouer, changer de rôle, </w:t>
            </w:r>
            <w:hyperlink r:id="rId7" w:history="1">
              <w:r w:rsidRPr="000C2CA9">
                <w:rPr>
                  <w:rStyle w:val="Lienhypertexte"/>
                  <w:i w:val="0"/>
                </w:rPr>
                <w:t>mettre en scène à partir de marottes</w:t>
              </w:r>
            </w:hyperlink>
            <w:r w:rsidRPr="000C2CA9">
              <w:rPr>
                <w:i w:val="0"/>
              </w:rPr>
              <w:t xml:space="preserve">, caractériser les personnages, lire à haute voix avec les intonations, </w:t>
            </w:r>
            <w:hyperlink r:id="rId8" w:history="1">
              <w:r w:rsidRPr="000C2CA9">
                <w:rPr>
                  <w:rStyle w:val="Lienhypertexte"/>
                  <w:i w:val="0"/>
                </w:rPr>
                <w:t>écrire les pensées</w:t>
              </w:r>
            </w:hyperlink>
            <w:r w:rsidR="00780365" w:rsidRPr="000C2CA9">
              <w:rPr>
                <w:i w:val="0"/>
              </w:rPr>
              <w:t xml:space="preserve"> </w:t>
            </w:r>
            <w:hyperlink r:id="rId9" w:history="1">
              <w:r w:rsidR="00CB1128" w:rsidRPr="000C2CA9">
                <w:rPr>
                  <w:rStyle w:val="Lienhypertexte"/>
                  <w:i w:val="0"/>
                </w:rPr>
                <w:t>seul</w:t>
              </w:r>
            </w:hyperlink>
            <w:r w:rsidR="00CB1128" w:rsidRPr="000C2CA9">
              <w:rPr>
                <w:i w:val="0"/>
              </w:rPr>
              <w:t xml:space="preserve"> ou à plusieurs</w:t>
            </w:r>
            <w:r w:rsidRPr="000C2CA9">
              <w:rPr>
                <w:i w:val="0"/>
              </w:rPr>
              <w:t>.</w:t>
            </w:r>
          </w:p>
        </w:tc>
      </w:tr>
      <w:tr w:rsidR="007D117E" w:rsidRPr="00595126" w14:paraId="22F69FFE" w14:textId="77777777" w:rsidTr="000C2CA9">
        <w:trPr>
          <w:trHeight w:val="1134"/>
        </w:trPr>
        <w:tc>
          <w:tcPr>
            <w:tcW w:w="1154" w:type="dxa"/>
            <w:shd w:val="clear" w:color="auto" w:fill="9AD3D9" w:themeFill="accent2" w:themeFillTint="99"/>
            <w:textDirection w:val="btLr"/>
            <w:vAlign w:val="center"/>
          </w:tcPr>
          <w:p w14:paraId="5D4378DD" w14:textId="1CB330EA" w:rsidR="00595126" w:rsidRPr="007D117E" w:rsidRDefault="00595126" w:rsidP="007D117E">
            <w:pPr>
              <w:ind w:left="113" w:right="113"/>
              <w:jc w:val="center"/>
              <w:rPr>
                <w:b/>
                <w:i w:val="0"/>
                <w:sz w:val="24"/>
                <w:szCs w:val="24"/>
              </w:rPr>
            </w:pPr>
            <w:r w:rsidRPr="007D117E">
              <w:rPr>
                <w:b/>
                <w:i w:val="0"/>
                <w:sz w:val="24"/>
                <w:szCs w:val="24"/>
              </w:rPr>
              <w:lastRenderedPageBreak/>
              <w:t>Les t</w:t>
            </w:r>
            <w:r w:rsidR="002D79F9" w:rsidRPr="007D117E">
              <w:rPr>
                <w:b/>
                <w:i w:val="0"/>
                <w:sz w:val="24"/>
                <w:szCs w:val="24"/>
              </w:rPr>
              <w:t>âches de transposition</w:t>
            </w:r>
          </w:p>
          <w:p w14:paraId="2E7AD54A" w14:textId="0080ADCD" w:rsidR="00D432D3" w:rsidRPr="007D117E" w:rsidRDefault="00595126" w:rsidP="007D117E">
            <w:pPr>
              <w:ind w:left="113" w:right="113"/>
              <w:jc w:val="center"/>
            </w:pPr>
            <w:r w:rsidRPr="007D117E">
              <w:t>Les compétences seront ici mobilisées en production.</w:t>
            </w:r>
          </w:p>
        </w:tc>
        <w:tc>
          <w:tcPr>
            <w:tcW w:w="3644" w:type="dxa"/>
          </w:tcPr>
          <w:p w14:paraId="64905534" w14:textId="77777777" w:rsidR="007D117E" w:rsidRDefault="007D117E">
            <w:pPr>
              <w:rPr>
                <w:i w:val="0"/>
              </w:rPr>
            </w:pPr>
          </w:p>
          <w:p w14:paraId="438E78E2" w14:textId="77777777" w:rsidR="003D6ACF" w:rsidRDefault="002D79F9">
            <w:pPr>
              <w:rPr>
                <w:i w:val="0"/>
              </w:rPr>
            </w:pPr>
            <w:r w:rsidRPr="00595126">
              <w:rPr>
                <w:i w:val="0"/>
              </w:rPr>
              <w:t xml:space="preserve">On vise </w:t>
            </w:r>
            <w:r w:rsidR="003D6ACF">
              <w:rPr>
                <w:i w:val="0"/>
              </w:rPr>
              <w:t xml:space="preserve">ici </w:t>
            </w:r>
            <w:r w:rsidRPr="00595126">
              <w:rPr>
                <w:i w:val="0"/>
              </w:rPr>
              <w:t xml:space="preserve">la reformulation, </w:t>
            </w:r>
            <w:r w:rsidR="003D6ACF">
              <w:rPr>
                <w:i w:val="0"/>
              </w:rPr>
              <w:t>le rappel de récit pour aider à :</w:t>
            </w:r>
          </w:p>
          <w:p w14:paraId="2E4B8541" w14:textId="77777777" w:rsidR="003D6ACF" w:rsidRPr="003D6ACF" w:rsidRDefault="002D79F9" w:rsidP="003D6ACF">
            <w:pPr>
              <w:pStyle w:val="Paragraphedeliste"/>
              <w:numPr>
                <w:ilvl w:val="0"/>
                <w:numId w:val="7"/>
              </w:numPr>
              <w:ind w:left="376"/>
              <w:rPr>
                <w:i w:val="0"/>
              </w:rPr>
            </w:pPr>
            <w:proofErr w:type="gramStart"/>
            <w:r w:rsidRPr="003D6ACF">
              <w:rPr>
                <w:i w:val="0"/>
              </w:rPr>
              <w:t>sélectionner</w:t>
            </w:r>
            <w:proofErr w:type="gramEnd"/>
            <w:r w:rsidRPr="003D6ACF">
              <w:rPr>
                <w:i w:val="0"/>
              </w:rPr>
              <w:t xml:space="preserve"> les informations importantes, </w:t>
            </w:r>
          </w:p>
          <w:p w14:paraId="21CC40BB" w14:textId="77777777" w:rsidR="003D6ACF" w:rsidRPr="003D6ACF" w:rsidRDefault="002D79F9" w:rsidP="003D6ACF">
            <w:pPr>
              <w:pStyle w:val="Paragraphedeliste"/>
              <w:numPr>
                <w:ilvl w:val="0"/>
                <w:numId w:val="7"/>
              </w:numPr>
              <w:ind w:left="376"/>
              <w:rPr>
                <w:i w:val="0"/>
              </w:rPr>
            </w:pPr>
            <w:proofErr w:type="gramStart"/>
            <w:r w:rsidRPr="003D6ACF">
              <w:rPr>
                <w:i w:val="0"/>
              </w:rPr>
              <w:t>synthétiser</w:t>
            </w:r>
            <w:proofErr w:type="gramEnd"/>
            <w:r w:rsidRPr="003D6ACF">
              <w:rPr>
                <w:i w:val="0"/>
              </w:rPr>
              <w:t xml:space="preserve">, </w:t>
            </w:r>
          </w:p>
          <w:p w14:paraId="19637E2A" w14:textId="77777777" w:rsidR="003D6ACF" w:rsidRPr="003D6ACF" w:rsidRDefault="002D79F9" w:rsidP="003D6ACF">
            <w:pPr>
              <w:pStyle w:val="Paragraphedeliste"/>
              <w:numPr>
                <w:ilvl w:val="0"/>
                <w:numId w:val="7"/>
              </w:numPr>
              <w:ind w:left="376"/>
              <w:rPr>
                <w:i w:val="0"/>
              </w:rPr>
            </w:pPr>
            <w:proofErr w:type="gramStart"/>
            <w:r w:rsidRPr="003D6ACF">
              <w:rPr>
                <w:i w:val="0"/>
              </w:rPr>
              <w:t>intégrer</w:t>
            </w:r>
            <w:proofErr w:type="gramEnd"/>
            <w:r w:rsidRPr="003D6ACF">
              <w:rPr>
                <w:i w:val="0"/>
              </w:rPr>
              <w:t xml:space="preserve"> le lexique et la syntaxe, exprimer les liens logiques et chronologique en utilisant les connecteurs adaptés, </w:t>
            </w:r>
          </w:p>
          <w:p w14:paraId="39553925" w14:textId="18EBC962" w:rsidR="00D432D3" w:rsidRPr="003D6ACF" w:rsidRDefault="002D79F9" w:rsidP="003D6ACF">
            <w:pPr>
              <w:pStyle w:val="Paragraphedeliste"/>
              <w:numPr>
                <w:ilvl w:val="0"/>
                <w:numId w:val="7"/>
              </w:numPr>
              <w:ind w:left="376"/>
              <w:rPr>
                <w:i w:val="0"/>
              </w:rPr>
            </w:pPr>
            <w:proofErr w:type="gramStart"/>
            <w:r w:rsidRPr="003D6ACF">
              <w:rPr>
                <w:i w:val="0"/>
              </w:rPr>
              <w:t>s’interroger</w:t>
            </w:r>
            <w:proofErr w:type="gramEnd"/>
            <w:r w:rsidRPr="003D6ACF">
              <w:rPr>
                <w:i w:val="0"/>
              </w:rPr>
              <w:t xml:space="preserve"> sur sa propre compréhension.</w:t>
            </w:r>
          </w:p>
        </w:tc>
        <w:tc>
          <w:tcPr>
            <w:tcW w:w="10641" w:type="dxa"/>
          </w:tcPr>
          <w:p w14:paraId="10218B5A" w14:textId="77777777" w:rsidR="007D117E" w:rsidRPr="000C2CA9" w:rsidRDefault="007D117E" w:rsidP="007B625E">
            <w:pPr>
              <w:rPr>
                <w:i w:val="0"/>
              </w:rPr>
            </w:pPr>
          </w:p>
          <w:p w14:paraId="4C6D0ED7" w14:textId="0D3726F7" w:rsidR="003D6ACF" w:rsidRPr="000C2CA9" w:rsidRDefault="00F53BEB" w:rsidP="007B625E">
            <w:pPr>
              <w:rPr>
                <w:i w:val="0"/>
              </w:rPr>
            </w:pPr>
            <w:hyperlink r:id="rId10" w:history="1">
              <w:r w:rsidR="002D79F9" w:rsidRPr="000C2CA9">
                <w:rPr>
                  <w:rStyle w:val="Lienhypertexte"/>
                  <w:i w:val="0"/>
                </w:rPr>
                <w:t>L</w:t>
              </w:r>
              <w:r w:rsidR="007B625E" w:rsidRPr="000C2CA9">
                <w:rPr>
                  <w:rStyle w:val="Lienhypertexte"/>
                  <w:i w:val="0"/>
                </w:rPr>
                <w:t>e</w:t>
              </w:r>
              <w:r w:rsidR="002D79F9" w:rsidRPr="000C2CA9">
                <w:rPr>
                  <w:rStyle w:val="Lienhypertexte"/>
                  <w:i w:val="0"/>
                </w:rPr>
                <w:t xml:space="preserve"> rappel de récit</w:t>
              </w:r>
            </w:hyperlink>
            <w:r w:rsidR="003D6ACF" w:rsidRPr="000C2CA9">
              <w:rPr>
                <w:i w:val="0"/>
              </w:rPr>
              <w:t>, différentes modalités :</w:t>
            </w:r>
          </w:p>
          <w:p w14:paraId="29764594" w14:textId="3F2BEEFF" w:rsidR="003D6ACF" w:rsidRPr="000C2CA9" w:rsidRDefault="007B625E" w:rsidP="007B625E">
            <w:pPr>
              <w:rPr>
                <w:i w:val="0"/>
              </w:rPr>
            </w:pPr>
            <w:r w:rsidRPr="000C2CA9">
              <w:rPr>
                <w:i w:val="0"/>
              </w:rPr>
              <w:t>Reformuler épisode par épisode</w:t>
            </w:r>
            <w:r w:rsidR="003D6ACF" w:rsidRPr="000C2CA9">
              <w:rPr>
                <w:i w:val="0"/>
              </w:rPr>
              <w:t xml:space="preserve"> </w:t>
            </w:r>
            <w:r w:rsidRPr="000C2CA9">
              <w:rPr>
                <w:i w:val="0"/>
              </w:rPr>
              <w:t xml:space="preserve">(entraînement par 2 puis modalité 1 puis 2 puis tous)  </w:t>
            </w:r>
          </w:p>
          <w:p w14:paraId="137C8C06" w14:textId="77777777" w:rsidR="003D6ACF" w:rsidRPr="000C2CA9" w:rsidRDefault="007B625E" w:rsidP="007B625E">
            <w:pPr>
              <w:rPr>
                <w:i w:val="0"/>
              </w:rPr>
            </w:pPr>
            <w:r w:rsidRPr="000C2CA9">
              <w:rPr>
                <w:i w:val="0"/>
              </w:rPr>
              <w:t xml:space="preserve">Reformuler par cumul : R1 puis R2 puis R1+R2  </w:t>
            </w:r>
          </w:p>
          <w:p w14:paraId="0C8499DA" w14:textId="2C147E6C" w:rsidR="007B625E" w:rsidRPr="000C2CA9" w:rsidRDefault="007B625E" w:rsidP="007B625E">
            <w:pPr>
              <w:rPr>
                <w:i w:val="0"/>
              </w:rPr>
            </w:pPr>
            <w:r w:rsidRPr="000C2CA9">
              <w:rPr>
                <w:i w:val="0"/>
              </w:rPr>
              <w:t>Reformuler à plusieurs ou seul</w:t>
            </w:r>
          </w:p>
          <w:p w14:paraId="2942D093" w14:textId="77777777" w:rsidR="003D6ACF" w:rsidRPr="000C2CA9" w:rsidRDefault="007B625E" w:rsidP="007B625E">
            <w:pPr>
              <w:rPr>
                <w:i w:val="0"/>
              </w:rPr>
            </w:pPr>
            <w:r w:rsidRPr="000C2CA9">
              <w:rPr>
                <w:i w:val="0"/>
              </w:rPr>
              <w:t xml:space="preserve">Reformuler les dialogues et/ou la narration  </w:t>
            </w:r>
          </w:p>
          <w:p w14:paraId="560EE728" w14:textId="03485AFE" w:rsidR="007B625E" w:rsidRPr="000C2CA9" w:rsidRDefault="007B625E" w:rsidP="007B625E">
            <w:pPr>
              <w:rPr>
                <w:i w:val="0"/>
              </w:rPr>
            </w:pPr>
            <w:r w:rsidRPr="000C2CA9">
              <w:rPr>
                <w:i w:val="0"/>
              </w:rPr>
              <w:t>Reformuler avec ou sans support</w:t>
            </w:r>
          </w:p>
          <w:p w14:paraId="09D76F9C" w14:textId="77777777" w:rsidR="003D6ACF" w:rsidRPr="000C2CA9" w:rsidRDefault="007B625E" w:rsidP="007B625E">
            <w:pPr>
              <w:rPr>
                <w:i w:val="0"/>
              </w:rPr>
            </w:pPr>
            <w:r w:rsidRPr="000C2CA9">
              <w:rPr>
                <w:i w:val="0"/>
              </w:rPr>
              <w:t xml:space="preserve">Reformuler à partir d'une illustration ou d'une phrase  </w:t>
            </w:r>
          </w:p>
          <w:p w14:paraId="14C6D4C2" w14:textId="28E16308" w:rsidR="007B625E" w:rsidRPr="000C2CA9" w:rsidRDefault="007B625E" w:rsidP="007B625E">
            <w:pPr>
              <w:rPr>
                <w:i w:val="0"/>
              </w:rPr>
            </w:pPr>
            <w:r w:rsidRPr="000C2CA9">
              <w:rPr>
                <w:i w:val="0"/>
              </w:rPr>
              <w:t>Reformuler à partir de quelques illustrations ou de dessins</w:t>
            </w:r>
          </w:p>
          <w:p w14:paraId="2ADCC72E" w14:textId="77777777" w:rsidR="007B625E" w:rsidRPr="000C2CA9" w:rsidRDefault="007B625E" w:rsidP="007B625E">
            <w:pPr>
              <w:rPr>
                <w:i w:val="0"/>
              </w:rPr>
            </w:pPr>
            <w:r w:rsidRPr="000C2CA9">
              <w:rPr>
                <w:i w:val="0"/>
              </w:rPr>
              <w:t>Raconter à quelqu'un qui ne connaît pas l'histoire*</w:t>
            </w:r>
          </w:p>
          <w:p w14:paraId="0F37300B" w14:textId="77777777" w:rsidR="007B625E" w:rsidRPr="000C2CA9" w:rsidRDefault="007B625E">
            <w:pPr>
              <w:rPr>
                <w:i w:val="0"/>
              </w:rPr>
            </w:pPr>
          </w:p>
          <w:p w14:paraId="460C0D7B" w14:textId="77777777" w:rsidR="007B625E" w:rsidRPr="000C2CA9" w:rsidRDefault="007B625E" w:rsidP="007B625E">
            <w:pPr>
              <w:rPr>
                <w:i w:val="0"/>
              </w:rPr>
            </w:pPr>
            <w:r w:rsidRPr="000C2CA9">
              <w:rPr>
                <w:i w:val="0"/>
                <w:u w:val="thick"/>
              </w:rPr>
              <w:t xml:space="preserve">OUTILS </w:t>
            </w:r>
            <w:r w:rsidRPr="000C2CA9">
              <w:rPr>
                <w:i w:val="0"/>
              </w:rPr>
              <w:t>:</w:t>
            </w:r>
          </w:p>
          <w:p w14:paraId="31AD89D2" w14:textId="5DA0F40B" w:rsidR="007B625E" w:rsidRPr="000C2CA9" w:rsidRDefault="007B625E" w:rsidP="007B625E">
            <w:pPr>
              <w:rPr>
                <w:i w:val="0"/>
              </w:rPr>
            </w:pPr>
            <w:r w:rsidRPr="000C2CA9">
              <w:rPr>
                <w:i w:val="0"/>
              </w:rPr>
              <w:t>Tout ce qui aide à la mise en mémoire</w:t>
            </w:r>
            <w:r w:rsidR="003D6ACF" w:rsidRPr="000C2CA9">
              <w:rPr>
                <w:i w:val="0"/>
              </w:rPr>
              <w:t xml:space="preserve"> </w:t>
            </w:r>
            <w:r w:rsidRPr="000C2CA9">
              <w:rPr>
                <w:i w:val="0"/>
              </w:rPr>
              <w:t>(personnages, lexique, déplacements, ordre, dessins …)  Enregistrement</w:t>
            </w:r>
          </w:p>
          <w:p w14:paraId="698CFE8D" w14:textId="77777777" w:rsidR="007B625E" w:rsidRPr="000C2CA9" w:rsidRDefault="007B625E" w:rsidP="007B625E">
            <w:pPr>
              <w:rPr>
                <w:i w:val="0"/>
              </w:rPr>
            </w:pPr>
            <w:r w:rsidRPr="000C2CA9">
              <w:rPr>
                <w:i w:val="0"/>
              </w:rPr>
              <w:t>Boîtes à histoire</w:t>
            </w:r>
          </w:p>
          <w:p w14:paraId="71DB2AB7" w14:textId="77777777" w:rsidR="00595126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</w:rPr>
              <w:t>Modalités : groupe classe, demi-groupe, petits groupes</w:t>
            </w:r>
          </w:p>
          <w:p w14:paraId="0002B4C2" w14:textId="681D8038" w:rsidR="00595126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</w:rPr>
              <w:t>„</w:t>
            </w:r>
            <w:r w:rsidRPr="000C2CA9">
              <w:t xml:space="preserve">Repères de progressivité : dans les interactions, la taille du groupe </w:t>
            </w:r>
            <w:r w:rsidR="000D271F" w:rsidRPr="000C2CA9">
              <w:t>d’élèves impliqués</w:t>
            </w:r>
            <w:r w:rsidRPr="000C2CA9">
              <w:t xml:space="preserve"> directement s'élargira ; au CE2, des interactions </w:t>
            </w:r>
            <w:r w:rsidR="000D271F" w:rsidRPr="000C2CA9">
              <w:t>performantes doivent</w:t>
            </w:r>
            <w:r w:rsidRPr="000C2CA9">
              <w:t xml:space="preserve"> pouvoir s'installer dans la classe </w:t>
            </w:r>
            <w:r w:rsidR="000D271F" w:rsidRPr="000C2CA9">
              <w:t>entière.</w:t>
            </w:r>
            <w:r w:rsidR="000D271F" w:rsidRPr="000C2CA9">
              <w:rPr>
                <w:i w:val="0"/>
              </w:rPr>
              <w:t xml:space="preserve"> “</w:t>
            </w:r>
            <w:r w:rsidR="00ED60BE" w:rsidRPr="000C2CA9">
              <w:rPr>
                <w:i w:val="0"/>
              </w:rPr>
              <w:t xml:space="preserve"> BO du 26.11.15</w:t>
            </w:r>
          </w:p>
          <w:p w14:paraId="70562798" w14:textId="77777777" w:rsidR="007B625E" w:rsidRPr="000C2CA9" w:rsidRDefault="007B625E">
            <w:pPr>
              <w:rPr>
                <w:i w:val="0"/>
              </w:rPr>
            </w:pPr>
          </w:p>
          <w:p w14:paraId="157E224D" w14:textId="02FB552F" w:rsidR="002D79F9" w:rsidRPr="000C2CA9" w:rsidRDefault="002D79F9">
            <w:pPr>
              <w:rPr>
                <w:i w:val="0"/>
              </w:rPr>
            </w:pPr>
          </w:p>
        </w:tc>
      </w:tr>
      <w:tr w:rsidR="007D117E" w:rsidRPr="00595126" w14:paraId="461520A6" w14:textId="77777777" w:rsidTr="000C2CA9">
        <w:trPr>
          <w:trHeight w:val="1134"/>
        </w:trPr>
        <w:tc>
          <w:tcPr>
            <w:tcW w:w="1154" w:type="dxa"/>
            <w:shd w:val="clear" w:color="auto" w:fill="9AD3D9" w:themeFill="accent2" w:themeFillTint="99"/>
            <w:textDirection w:val="btLr"/>
            <w:vAlign w:val="center"/>
          </w:tcPr>
          <w:p w14:paraId="6A6499B4" w14:textId="4A6CB8C1" w:rsidR="00D432D3" w:rsidRPr="007D117E" w:rsidRDefault="00595126" w:rsidP="007D117E">
            <w:pPr>
              <w:ind w:left="113" w:right="113"/>
              <w:jc w:val="center"/>
              <w:rPr>
                <w:b/>
                <w:i w:val="0"/>
                <w:sz w:val="24"/>
                <w:szCs w:val="24"/>
              </w:rPr>
            </w:pPr>
            <w:r w:rsidRPr="007D117E">
              <w:rPr>
                <w:b/>
                <w:i w:val="0"/>
                <w:sz w:val="24"/>
                <w:szCs w:val="24"/>
              </w:rPr>
              <w:t>Les tâches de transfert</w:t>
            </w:r>
          </w:p>
        </w:tc>
        <w:tc>
          <w:tcPr>
            <w:tcW w:w="3644" w:type="dxa"/>
          </w:tcPr>
          <w:p w14:paraId="07BBB846" w14:textId="77777777" w:rsidR="007D117E" w:rsidRDefault="007D117E" w:rsidP="00595126">
            <w:pPr>
              <w:rPr>
                <w:i w:val="0"/>
              </w:rPr>
            </w:pPr>
          </w:p>
          <w:p w14:paraId="145546C7" w14:textId="77777777" w:rsidR="00595126" w:rsidRPr="00595126" w:rsidRDefault="00595126" w:rsidP="00595126">
            <w:pPr>
              <w:rPr>
                <w:i w:val="0"/>
              </w:rPr>
            </w:pPr>
            <w:r w:rsidRPr="00595126">
              <w:rPr>
                <w:i w:val="0"/>
              </w:rPr>
              <w:t>Réinvestir les habiletés exercées</w:t>
            </w:r>
          </w:p>
          <w:p w14:paraId="2688FBF0" w14:textId="02BF3F56" w:rsidR="00595126" w:rsidRPr="00595126" w:rsidRDefault="00595126" w:rsidP="00595126">
            <w:pPr>
              <w:rPr>
                <w:i w:val="0"/>
              </w:rPr>
            </w:pPr>
            <w:r w:rsidRPr="00595126">
              <w:rPr>
                <w:i w:val="0"/>
              </w:rPr>
              <w:t>Evaluer la compréhension</w:t>
            </w:r>
          </w:p>
          <w:p w14:paraId="306984B4" w14:textId="77777777" w:rsidR="00D432D3" w:rsidRPr="00595126" w:rsidRDefault="00D432D3">
            <w:pPr>
              <w:rPr>
                <w:i w:val="0"/>
              </w:rPr>
            </w:pPr>
          </w:p>
        </w:tc>
        <w:tc>
          <w:tcPr>
            <w:tcW w:w="10641" w:type="dxa"/>
          </w:tcPr>
          <w:p w14:paraId="723B2893" w14:textId="62907D3F" w:rsidR="00595126" w:rsidRPr="000C2CA9" w:rsidRDefault="00595126" w:rsidP="00595126">
            <w:pPr>
              <w:rPr>
                <w:i w:val="0"/>
                <w:u w:val="single"/>
              </w:rPr>
            </w:pPr>
            <w:r w:rsidRPr="000C2CA9">
              <w:rPr>
                <w:i w:val="0"/>
                <w:u w:val="single"/>
              </w:rPr>
              <w:t>Les boites à histoire</w:t>
            </w:r>
          </w:p>
          <w:p w14:paraId="5108B24E" w14:textId="77777777" w:rsidR="00595126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</w:rPr>
              <w:t>Choisir les personnages, les lieux, refaire le parcours</w:t>
            </w:r>
          </w:p>
          <w:p w14:paraId="70F3D14D" w14:textId="4976D7C8" w:rsidR="00595126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</w:rPr>
              <w:t>Mélanger tous les personnages :</w:t>
            </w:r>
            <w:r w:rsidR="003D6ACF" w:rsidRPr="000C2CA9">
              <w:rPr>
                <w:i w:val="0"/>
              </w:rPr>
              <w:t xml:space="preserve"> </w:t>
            </w:r>
            <w:r w:rsidRPr="000C2CA9">
              <w:rPr>
                <w:i w:val="0"/>
              </w:rPr>
              <w:t>Les élèves doivent les redistribuer dans les bonnes boites.</w:t>
            </w:r>
          </w:p>
          <w:p w14:paraId="54B16CE9" w14:textId="32A62E13" w:rsidR="00595126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</w:rPr>
              <w:t xml:space="preserve">Aller chercher tous les "lapins" (ours, loups...) que l’on trouve dans les histoires qui ont été lues depuis le début de </w:t>
            </w:r>
            <w:r w:rsidR="000D271F" w:rsidRPr="000C2CA9">
              <w:rPr>
                <w:i w:val="0"/>
              </w:rPr>
              <w:t>l’année (</w:t>
            </w:r>
            <w:r w:rsidRPr="000C2CA9">
              <w:rPr>
                <w:i w:val="0"/>
              </w:rPr>
              <w:t>permet de créer le concept).</w:t>
            </w:r>
          </w:p>
          <w:p w14:paraId="35ABFCE3" w14:textId="0AE9F080" w:rsidR="00595126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</w:rPr>
              <w:t xml:space="preserve">Créer un dialogue entre deux personnages de d’histoires </w:t>
            </w:r>
            <w:r w:rsidR="000D271F" w:rsidRPr="000C2CA9">
              <w:rPr>
                <w:i w:val="0"/>
              </w:rPr>
              <w:t>différentes en</w:t>
            </w:r>
            <w:r w:rsidRPr="000C2CA9">
              <w:rPr>
                <w:i w:val="0"/>
              </w:rPr>
              <w:t xml:space="preserve"> </w:t>
            </w:r>
            <w:r w:rsidR="003D6ACF" w:rsidRPr="000C2CA9">
              <w:rPr>
                <w:i w:val="0"/>
              </w:rPr>
              <w:t xml:space="preserve">gardant leurs </w:t>
            </w:r>
            <w:r w:rsidRPr="000C2CA9">
              <w:rPr>
                <w:i w:val="0"/>
              </w:rPr>
              <w:t>caractéristiques (le rusé, le têtu, le timide, le joyeux...).</w:t>
            </w:r>
          </w:p>
          <w:p w14:paraId="22116CEE" w14:textId="5D30B6C7" w:rsidR="00595126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</w:rPr>
              <w:t>Créer du lien entre les histoires (intertextualité)</w:t>
            </w:r>
          </w:p>
          <w:p w14:paraId="118C9F7C" w14:textId="55718A05" w:rsidR="00595126" w:rsidRPr="000C2CA9" w:rsidRDefault="003D6ACF" w:rsidP="00595126">
            <w:pPr>
              <w:rPr>
                <w:i w:val="0"/>
              </w:rPr>
            </w:pPr>
            <w:r w:rsidRPr="000C2CA9">
              <w:rPr>
                <w:i w:val="0"/>
              </w:rPr>
              <w:t>C</w:t>
            </w:r>
            <w:r w:rsidR="00595126" w:rsidRPr="000C2CA9">
              <w:rPr>
                <w:i w:val="0"/>
              </w:rPr>
              <w:t>onstruire des catégories de personnages :</w:t>
            </w:r>
          </w:p>
          <w:p w14:paraId="5ACF144A" w14:textId="77777777" w:rsidR="00595126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</w:rPr>
              <w:t>Personnages principaux - Personnages secondaires -  Personnages rusés - Personnages « naïfs » -  Personnages « méchants » - Personnages « tristes »</w:t>
            </w:r>
          </w:p>
          <w:p w14:paraId="554A3638" w14:textId="77777777" w:rsidR="00595126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</w:rPr>
              <w:t>=&gt; on arrive alors sur le registre des émotions.</w:t>
            </w:r>
          </w:p>
          <w:p w14:paraId="7FC8CB50" w14:textId="77777777" w:rsidR="003D6ACF" w:rsidRPr="000C2CA9" w:rsidRDefault="003D6ACF">
            <w:pPr>
              <w:rPr>
                <w:i w:val="0"/>
              </w:rPr>
            </w:pPr>
          </w:p>
          <w:p w14:paraId="26169E5B" w14:textId="77777777" w:rsidR="00D432D3" w:rsidRPr="000C2CA9" w:rsidRDefault="00595126">
            <w:pPr>
              <w:rPr>
                <w:i w:val="0"/>
              </w:rPr>
            </w:pPr>
            <w:r w:rsidRPr="000C2CA9">
              <w:rPr>
                <w:i w:val="0"/>
                <w:u w:val="single"/>
              </w:rPr>
              <w:t>D’autres activités de transfert </w:t>
            </w:r>
            <w:r w:rsidRPr="000C2CA9">
              <w:rPr>
                <w:i w:val="0"/>
              </w:rPr>
              <w:t>:</w:t>
            </w:r>
          </w:p>
          <w:p w14:paraId="7C5058DF" w14:textId="2ECF5F01" w:rsidR="00595126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</w:rPr>
              <w:t xml:space="preserve">Remettre dans l'ordre (le texte, les </w:t>
            </w:r>
            <w:r w:rsidR="003D6ACF" w:rsidRPr="000C2CA9">
              <w:rPr>
                <w:i w:val="0"/>
              </w:rPr>
              <w:t>illustrations) avec</w:t>
            </w:r>
            <w:r w:rsidRPr="000C2CA9">
              <w:rPr>
                <w:i w:val="0"/>
              </w:rPr>
              <w:t xml:space="preserve"> ou sans intrus</w:t>
            </w:r>
          </w:p>
          <w:p w14:paraId="316E5B33" w14:textId="77777777" w:rsidR="00595126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</w:rPr>
              <w:t>Insérer une nouvelle page</w:t>
            </w:r>
          </w:p>
          <w:p w14:paraId="647C8021" w14:textId="77777777" w:rsidR="003D6ACF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</w:rPr>
              <w:t xml:space="preserve">Choisir le meilleur résumé parmi plusieurs  </w:t>
            </w:r>
          </w:p>
          <w:p w14:paraId="71AD747D" w14:textId="174C58DE" w:rsidR="00595126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</w:rPr>
              <w:t>Trouver un titre</w:t>
            </w:r>
          </w:p>
          <w:p w14:paraId="265ACBC2" w14:textId="77777777" w:rsidR="00595126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</w:rPr>
              <w:t>Choisir un titre parmi plusieurs</w:t>
            </w:r>
          </w:p>
          <w:p w14:paraId="66F9FF2F" w14:textId="77777777" w:rsidR="003D6ACF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</w:rPr>
              <w:t xml:space="preserve">Prolonger l'histoire  </w:t>
            </w:r>
          </w:p>
          <w:p w14:paraId="04479E22" w14:textId="1FBF934E" w:rsidR="00595126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</w:rPr>
              <w:t>Changer de point de vue</w:t>
            </w:r>
          </w:p>
          <w:p w14:paraId="4A8A2ADC" w14:textId="77777777" w:rsidR="00595126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</w:rPr>
              <w:t>Lire une histoire selon 2 points de vue : même histoire ?</w:t>
            </w:r>
          </w:p>
          <w:p w14:paraId="5B14BFF6" w14:textId="0064622A" w:rsidR="00595126" w:rsidRPr="000C2CA9" w:rsidRDefault="00595126">
            <w:pPr>
              <w:rPr>
                <w:i w:val="0"/>
              </w:rPr>
            </w:pPr>
          </w:p>
        </w:tc>
      </w:tr>
      <w:tr w:rsidR="007D117E" w:rsidRPr="00595126" w14:paraId="684260B3" w14:textId="77777777" w:rsidTr="007D117E">
        <w:trPr>
          <w:cantSplit/>
          <w:trHeight w:val="1134"/>
        </w:trPr>
        <w:tc>
          <w:tcPr>
            <w:tcW w:w="1154" w:type="dxa"/>
            <w:shd w:val="clear" w:color="auto" w:fill="9AD3D9" w:themeFill="accent2" w:themeFillTint="99"/>
            <w:textDirection w:val="btLr"/>
            <w:vAlign w:val="center"/>
          </w:tcPr>
          <w:p w14:paraId="08E15F55" w14:textId="77777777" w:rsidR="00D432D3" w:rsidRDefault="00595126" w:rsidP="007D117E">
            <w:pPr>
              <w:ind w:left="113" w:right="113"/>
              <w:jc w:val="center"/>
              <w:rPr>
                <w:b/>
                <w:i w:val="0"/>
                <w:sz w:val="24"/>
                <w:szCs w:val="24"/>
              </w:rPr>
            </w:pPr>
            <w:r w:rsidRPr="007D117E">
              <w:rPr>
                <w:b/>
                <w:i w:val="0"/>
                <w:sz w:val="24"/>
                <w:szCs w:val="24"/>
              </w:rPr>
              <w:lastRenderedPageBreak/>
              <w:t>Les tâches décrochées</w:t>
            </w:r>
          </w:p>
          <w:p w14:paraId="4912F4DA" w14:textId="77777777" w:rsidR="007D117E" w:rsidRPr="007D117E" w:rsidRDefault="007D117E" w:rsidP="007D117E">
            <w:pPr>
              <w:jc w:val="center"/>
            </w:pPr>
            <w:r w:rsidRPr="007D117E">
              <w:t>Compétences de décodage</w:t>
            </w:r>
          </w:p>
          <w:p w14:paraId="77483924" w14:textId="1B3DA7DB" w:rsidR="007D117E" w:rsidRPr="00595126" w:rsidRDefault="007D117E" w:rsidP="007D117E">
            <w:pPr>
              <w:jc w:val="center"/>
              <w:rPr>
                <w:i w:val="0"/>
              </w:rPr>
            </w:pPr>
            <w:r w:rsidRPr="007D117E">
              <w:t>Compétences lexicales</w:t>
            </w:r>
          </w:p>
          <w:p w14:paraId="339269CE" w14:textId="517140FA" w:rsidR="007D117E" w:rsidRPr="007D117E" w:rsidRDefault="007D117E" w:rsidP="007D117E">
            <w:pPr>
              <w:ind w:left="113" w:right="113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3644" w:type="dxa"/>
          </w:tcPr>
          <w:p w14:paraId="5B0DF3D3" w14:textId="77777777" w:rsidR="007D117E" w:rsidRDefault="007D117E" w:rsidP="00595126">
            <w:pPr>
              <w:rPr>
                <w:b/>
                <w:bCs/>
                <w:i w:val="0"/>
              </w:rPr>
            </w:pPr>
          </w:p>
          <w:p w14:paraId="12F1D416" w14:textId="68CBEB51" w:rsidR="00D432D3" w:rsidRPr="00595126" w:rsidRDefault="00821904" w:rsidP="007D117E">
            <w:pPr>
              <w:rPr>
                <w:i w:val="0"/>
              </w:rPr>
            </w:pPr>
            <w:r>
              <w:rPr>
                <w:i w:val="0"/>
              </w:rPr>
              <w:t>Exercer des stratégies propres aux activités scolaire</w:t>
            </w:r>
          </w:p>
        </w:tc>
        <w:tc>
          <w:tcPr>
            <w:tcW w:w="10641" w:type="dxa"/>
          </w:tcPr>
          <w:p w14:paraId="0E2A4C3F" w14:textId="77777777" w:rsidR="007D117E" w:rsidRPr="000C2CA9" w:rsidRDefault="007D117E" w:rsidP="00595126">
            <w:pPr>
              <w:rPr>
                <w:i w:val="0"/>
                <w:u w:val="thick"/>
              </w:rPr>
            </w:pPr>
          </w:p>
          <w:p w14:paraId="5C22E69E" w14:textId="77777777" w:rsidR="00595126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  <w:u w:val="thick"/>
              </w:rPr>
              <w:t>Varier les dispositifs de lecture à voix haute</w:t>
            </w:r>
          </w:p>
          <w:p w14:paraId="41F62559" w14:textId="007EB699" w:rsidR="00595126" w:rsidRPr="000C2CA9" w:rsidRDefault="00595126" w:rsidP="00595126">
            <w:r w:rsidRPr="000C2CA9">
              <w:rPr>
                <w:i w:val="0"/>
              </w:rPr>
              <w:t>„</w:t>
            </w:r>
            <w:r w:rsidRPr="000C2CA9">
              <w:t xml:space="preserve">Situations de lecture à voix haute </w:t>
            </w:r>
            <w:r w:rsidR="00821904" w:rsidRPr="000C2CA9">
              <w:t>n’intervenant qu’après</w:t>
            </w:r>
            <w:r w:rsidRPr="000C2CA9">
              <w:t xml:space="preserve"> une </w:t>
            </w:r>
            <w:r w:rsidR="00821904" w:rsidRPr="000C2CA9">
              <w:t>première</w:t>
            </w:r>
            <w:r w:rsidRPr="000C2CA9">
              <w:t xml:space="preserve"> découverte des textes, </w:t>
            </w:r>
            <w:r w:rsidR="00821904" w:rsidRPr="000C2CA9">
              <w:t>collective ou</w:t>
            </w:r>
            <w:r w:rsidRPr="000C2CA9">
              <w:t xml:space="preserve"> personnelle (selon le moment du cycle et la nature </w:t>
            </w:r>
            <w:r w:rsidR="00821904" w:rsidRPr="000C2CA9">
              <w:t>du texte</w:t>
            </w:r>
            <w:r w:rsidRPr="000C2CA9">
              <w:t>).</w:t>
            </w:r>
          </w:p>
          <w:p w14:paraId="745F3142" w14:textId="0DE4BD45" w:rsidR="00595126" w:rsidRPr="000C2CA9" w:rsidRDefault="00595126" w:rsidP="00595126">
            <w:r w:rsidRPr="000C2CA9">
              <w:t xml:space="preserve">Pratiques nombreuses et fréquentes sur une </w:t>
            </w:r>
            <w:r w:rsidR="00821904" w:rsidRPr="000C2CA9">
              <w:t>variété</w:t>
            </w:r>
            <w:r w:rsidRPr="000C2CA9">
              <w:t xml:space="preserve"> de</w:t>
            </w:r>
            <w:r w:rsidR="00821904" w:rsidRPr="000C2CA9">
              <w:t xml:space="preserve"> </w:t>
            </w:r>
            <w:r w:rsidRPr="000C2CA9">
              <w:t xml:space="preserve">genres de textes à lire et selon une diversité </w:t>
            </w:r>
            <w:r w:rsidR="00821904" w:rsidRPr="000C2CA9">
              <w:t>de modalités</w:t>
            </w:r>
            <w:r w:rsidRPr="000C2CA9">
              <w:t xml:space="preserve"> de lecture à voix haute (individuellement ou </w:t>
            </w:r>
            <w:r w:rsidR="00821904" w:rsidRPr="000C2CA9">
              <w:t>à plusieurs</w:t>
            </w:r>
            <w:r w:rsidRPr="000C2CA9">
              <w:t>).</w:t>
            </w:r>
          </w:p>
          <w:p w14:paraId="02F1A964" w14:textId="77777777" w:rsidR="00595126" w:rsidRPr="000C2CA9" w:rsidRDefault="00595126" w:rsidP="00595126">
            <w:r w:rsidRPr="000C2CA9">
              <w:t>Travail d’entrainement à deux ou en petit groupe hétérogène (lire, écouter, aider à améliorer…).</w:t>
            </w:r>
          </w:p>
          <w:p w14:paraId="0BFC10E9" w14:textId="57C02D54" w:rsidR="00595126" w:rsidRPr="000C2CA9" w:rsidRDefault="00595126" w:rsidP="00595126">
            <w:pPr>
              <w:rPr>
                <w:i w:val="0"/>
              </w:rPr>
            </w:pPr>
            <w:r w:rsidRPr="000C2CA9">
              <w:t xml:space="preserve">Enregistrements (écoute, amélioration de </w:t>
            </w:r>
            <w:r w:rsidR="00821904" w:rsidRPr="000C2CA9">
              <w:t>sa lecture).</w:t>
            </w:r>
            <w:r w:rsidR="00821904" w:rsidRPr="000C2CA9">
              <w:rPr>
                <w:i w:val="0"/>
              </w:rPr>
              <w:t xml:space="preserve"> “</w:t>
            </w:r>
            <w:r w:rsidRPr="000C2CA9">
              <w:rPr>
                <w:i w:val="0"/>
              </w:rPr>
              <w:t xml:space="preserve"> </w:t>
            </w:r>
          </w:p>
          <w:p w14:paraId="60217B3C" w14:textId="753428E6" w:rsidR="00595126" w:rsidRPr="000C2CA9" w:rsidRDefault="006408B1" w:rsidP="00821904">
            <w:pPr>
              <w:jc w:val="right"/>
              <w:rPr>
                <w:i w:val="0"/>
              </w:rPr>
            </w:pPr>
            <w:r w:rsidRPr="000C2CA9">
              <w:rPr>
                <w:i w:val="0"/>
              </w:rPr>
              <w:t>BOEN du 26.11.</w:t>
            </w:r>
            <w:r w:rsidR="00595126" w:rsidRPr="000C2CA9">
              <w:rPr>
                <w:i w:val="0"/>
              </w:rPr>
              <w:t>2015</w:t>
            </w:r>
          </w:p>
          <w:p w14:paraId="1382DA06" w14:textId="77777777" w:rsidR="003D6ACF" w:rsidRPr="000C2CA9" w:rsidRDefault="003D6ACF" w:rsidP="00595126">
            <w:pPr>
              <w:rPr>
                <w:b/>
                <w:bCs/>
                <w:i w:val="0"/>
              </w:rPr>
            </w:pPr>
          </w:p>
          <w:p w14:paraId="24F40E33" w14:textId="77777777" w:rsidR="00595126" w:rsidRPr="000C2CA9" w:rsidRDefault="00595126" w:rsidP="00595126">
            <w:pPr>
              <w:rPr>
                <w:i w:val="0"/>
              </w:rPr>
            </w:pPr>
            <w:r w:rsidRPr="000C2CA9">
              <w:rPr>
                <w:b/>
                <w:bCs/>
                <w:i w:val="0"/>
              </w:rPr>
              <w:t xml:space="preserve">Varier les dispositifs de lecture à haute voix </w:t>
            </w:r>
            <w:r w:rsidRPr="000C2CA9">
              <w:rPr>
                <w:i w:val="0"/>
              </w:rPr>
              <w:t>:</w:t>
            </w:r>
          </w:p>
          <w:p w14:paraId="41D17E7D" w14:textId="77777777" w:rsidR="00765A6C" w:rsidRPr="000C2CA9" w:rsidRDefault="00821904" w:rsidP="00595126">
            <w:pPr>
              <w:numPr>
                <w:ilvl w:val="0"/>
                <w:numId w:val="3"/>
              </w:numPr>
              <w:rPr>
                <w:i w:val="0"/>
              </w:rPr>
            </w:pPr>
            <w:r w:rsidRPr="000C2CA9">
              <w:rPr>
                <w:i w:val="0"/>
              </w:rPr>
              <w:t>Lecture théâtralisée</w:t>
            </w:r>
          </w:p>
          <w:p w14:paraId="1CEE5196" w14:textId="77777777" w:rsidR="00765A6C" w:rsidRPr="000C2CA9" w:rsidRDefault="00821904" w:rsidP="00595126">
            <w:pPr>
              <w:numPr>
                <w:ilvl w:val="0"/>
                <w:numId w:val="3"/>
              </w:numPr>
              <w:rPr>
                <w:i w:val="0"/>
              </w:rPr>
            </w:pPr>
            <w:r w:rsidRPr="000C2CA9">
              <w:rPr>
                <w:i w:val="0"/>
              </w:rPr>
              <w:t>Lecture en stéréo (synchronisée par 2)</w:t>
            </w:r>
          </w:p>
          <w:p w14:paraId="7DBCA89A" w14:textId="77777777" w:rsidR="00765A6C" w:rsidRPr="000C2CA9" w:rsidRDefault="00821904" w:rsidP="00595126">
            <w:pPr>
              <w:numPr>
                <w:ilvl w:val="0"/>
                <w:numId w:val="3"/>
              </w:numPr>
              <w:rPr>
                <w:i w:val="0"/>
              </w:rPr>
            </w:pPr>
            <w:r w:rsidRPr="000C2CA9">
              <w:rPr>
                <w:i w:val="0"/>
              </w:rPr>
              <w:t>Lecture alternée</w:t>
            </w:r>
          </w:p>
          <w:p w14:paraId="499D163A" w14:textId="77777777" w:rsidR="00765A6C" w:rsidRPr="000C2CA9" w:rsidRDefault="00821904" w:rsidP="00595126">
            <w:pPr>
              <w:numPr>
                <w:ilvl w:val="0"/>
                <w:numId w:val="3"/>
              </w:numPr>
              <w:rPr>
                <w:i w:val="0"/>
              </w:rPr>
            </w:pPr>
            <w:r w:rsidRPr="000C2CA9">
              <w:rPr>
                <w:i w:val="0"/>
              </w:rPr>
              <w:t>Lecture étayée par 1 pair (binôme hétérogène)</w:t>
            </w:r>
          </w:p>
          <w:p w14:paraId="2A6A99B2" w14:textId="77777777" w:rsidR="00765A6C" w:rsidRPr="000C2CA9" w:rsidRDefault="00821904" w:rsidP="00595126">
            <w:pPr>
              <w:numPr>
                <w:ilvl w:val="0"/>
                <w:numId w:val="3"/>
              </w:numPr>
              <w:rPr>
                <w:i w:val="0"/>
              </w:rPr>
            </w:pPr>
            <w:r w:rsidRPr="000C2CA9">
              <w:rPr>
                <w:i w:val="0"/>
              </w:rPr>
              <w:t>Lecture assistée (simultanée à enregistrement)</w:t>
            </w:r>
          </w:p>
          <w:p w14:paraId="56970759" w14:textId="1672FE72" w:rsidR="00765A6C" w:rsidRPr="000C2CA9" w:rsidRDefault="00821904" w:rsidP="00595126">
            <w:pPr>
              <w:numPr>
                <w:ilvl w:val="0"/>
                <w:numId w:val="3"/>
              </w:numPr>
              <w:rPr>
                <w:i w:val="0"/>
              </w:rPr>
            </w:pPr>
            <w:r w:rsidRPr="000C2CA9">
              <w:rPr>
                <w:i w:val="0"/>
              </w:rPr>
              <w:t>Lecture orchestrée (chef d'orchestre qui désigne le lecteur)</w:t>
            </w:r>
          </w:p>
          <w:p w14:paraId="7B01B852" w14:textId="77777777" w:rsidR="00765A6C" w:rsidRPr="000C2CA9" w:rsidRDefault="00821904" w:rsidP="00595126">
            <w:pPr>
              <w:numPr>
                <w:ilvl w:val="0"/>
                <w:numId w:val="3"/>
              </w:numPr>
              <w:rPr>
                <w:i w:val="0"/>
              </w:rPr>
            </w:pPr>
            <w:r w:rsidRPr="000C2CA9">
              <w:rPr>
                <w:i w:val="0"/>
              </w:rPr>
              <w:t>Lecture suspendue (arrêtée par surprise)</w:t>
            </w:r>
          </w:p>
          <w:p w14:paraId="30FD5677" w14:textId="77777777" w:rsidR="00D432D3" w:rsidRPr="000C2CA9" w:rsidRDefault="00D432D3">
            <w:pPr>
              <w:rPr>
                <w:i w:val="0"/>
              </w:rPr>
            </w:pPr>
          </w:p>
          <w:p w14:paraId="12CDE645" w14:textId="77777777" w:rsidR="00595126" w:rsidRPr="000C2CA9" w:rsidRDefault="00595126">
            <w:pPr>
              <w:rPr>
                <w:i w:val="0"/>
              </w:rPr>
            </w:pPr>
            <w:r w:rsidRPr="000C2CA9">
              <w:rPr>
                <w:i w:val="0"/>
              </w:rPr>
              <w:t>Compétences lexicales :</w:t>
            </w:r>
          </w:p>
          <w:p w14:paraId="7A474373" w14:textId="77777777" w:rsidR="00765A6C" w:rsidRPr="000C2CA9" w:rsidRDefault="00821904" w:rsidP="00595126">
            <w:pPr>
              <w:numPr>
                <w:ilvl w:val="0"/>
                <w:numId w:val="4"/>
              </w:numPr>
              <w:rPr>
                <w:i w:val="0"/>
              </w:rPr>
            </w:pPr>
            <w:r w:rsidRPr="000C2CA9">
              <w:rPr>
                <w:i w:val="0"/>
              </w:rPr>
              <w:t>Différenciation en amont</w:t>
            </w:r>
          </w:p>
          <w:p w14:paraId="1AF37FCD" w14:textId="6A5A7429" w:rsidR="00765A6C" w:rsidRPr="000C2CA9" w:rsidRDefault="00821904" w:rsidP="00595126">
            <w:pPr>
              <w:numPr>
                <w:ilvl w:val="0"/>
                <w:numId w:val="4"/>
              </w:numPr>
              <w:rPr>
                <w:i w:val="0"/>
              </w:rPr>
            </w:pPr>
            <w:proofErr w:type="spellStart"/>
            <w:r w:rsidRPr="000C2CA9">
              <w:rPr>
                <w:i w:val="0"/>
              </w:rPr>
              <w:t>Stroumpfer</w:t>
            </w:r>
            <w:proofErr w:type="spellEnd"/>
            <w:r w:rsidRPr="000C2CA9">
              <w:rPr>
                <w:i w:val="0"/>
              </w:rPr>
              <w:t xml:space="preserve"> : donner un sens approximatif et provisoire</w:t>
            </w:r>
          </w:p>
          <w:p w14:paraId="0A7A9A0B" w14:textId="77777777" w:rsidR="00765A6C" w:rsidRPr="000C2CA9" w:rsidRDefault="00821904" w:rsidP="00595126">
            <w:pPr>
              <w:numPr>
                <w:ilvl w:val="0"/>
                <w:numId w:val="4"/>
              </w:numPr>
              <w:rPr>
                <w:i w:val="0"/>
              </w:rPr>
            </w:pPr>
            <w:r w:rsidRPr="000C2CA9">
              <w:rPr>
                <w:i w:val="0"/>
              </w:rPr>
              <w:t>Stratégies de demandes d'aide : les jetons</w:t>
            </w:r>
          </w:p>
          <w:p w14:paraId="0C87E617" w14:textId="77777777" w:rsidR="00595126" w:rsidRPr="000C2CA9" w:rsidRDefault="00595126" w:rsidP="00595126">
            <w:pPr>
              <w:rPr>
                <w:i w:val="0"/>
              </w:rPr>
            </w:pPr>
            <w:r w:rsidRPr="000C2CA9">
              <w:rPr>
                <w:i w:val="0"/>
              </w:rPr>
              <w:t>Activités de mémorisation et de réutilisation (jeux)</w:t>
            </w:r>
          </w:p>
          <w:p w14:paraId="43784C39" w14:textId="77777777" w:rsidR="007D117E" w:rsidRPr="000C2CA9" w:rsidRDefault="007D117E" w:rsidP="00595126">
            <w:pPr>
              <w:rPr>
                <w:i w:val="0"/>
              </w:rPr>
            </w:pPr>
          </w:p>
          <w:p w14:paraId="00293C26" w14:textId="77777777" w:rsidR="00D5095F" w:rsidRPr="000C2CA9" w:rsidRDefault="00D5095F" w:rsidP="00595126">
            <w:pPr>
              <w:rPr>
                <w:i w:val="0"/>
                <w:u w:val="single"/>
              </w:rPr>
            </w:pPr>
            <w:r w:rsidRPr="000C2CA9">
              <w:rPr>
                <w:i w:val="0"/>
                <w:u w:val="single"/>
              </w:rPr>
              <w:t>EDUSCOL, documents d’accompagnement des programmes du cycle 2 :</w:t>
            </w:r>
          </w:p>
          <w:p w14:paraId="02032039" w14:textId="06EDDCC0" w:rsidR="00D5095F" w:rsidRPr="000C2CA9" w:rsidRDefault="00D5095F" w:rsidP="00595126">
            <w:pPr>
              <w:rPr>
                <w:i w:val="0"/>
              </w:rPr>
            </w:pPr>
            <w:r w:rsidRPr="000C2CA9">
              <w:rPr>
                <w:i w:val="0"/>
              </w:rPr>
              <w:t xml:space="preserve">La mise en voix de textes, </w:t>
            </w:r>
            <w:hyperlink r:id="rId11" w:history="1">
              <w:r w:rsidRPr="000C2CA9">
                <w:rPr>
                  <w:rStyle w:val="Lienhypertexte"/>
                  <w:i w:val="0"/>
                </w:rPr>
                <w:t>la lecture à voix haute au cycle 2.</w:t>
              </w:r>
            </w:hyperlink>
          </w:p>
          <w:p w14:paraId="62621812" w14:textId="1B9543A8" w:rsidR="00D5095F" w:rsidRPr="000C2CA9" w:rsidRDefault="00D5095F" w:rsidP="00595126">
            <w:pPr>
              <w:rPr>
                <w:i w:val="0"/>
              </w:rPr>
            </w:pPr>
            <w:r w:rsidRPr="000C2CA9">
              <w:rPr>
                <w:i w:val="0"/>
              </w:rPr>
              <w:t xml:space="preserve">La mise en voix de textes : </w:t>
            </w:r>
            <w:hyperlink r:id="rId12" w:history="1">
              <w:r w:rsidRPr="000C2CA9">
                <w:rPr>
                  <w:rStyle w:val="Lienhypertexte"/>
                  <w:i w:val="0"/>
                </w:rPr>
                <w:t>pistes pour l’évaluation</w:t>
              </w:r>
            </w:hyperlink>
          </w:p>
        </w:tc>
      </w:tr>
    </w:tbl>
    <w:p w14:paraId="5ECCAC34" w14:textId="77777777" w:rsidR="00CD1D9A" w:rsidRPr="00CD1D9A" w:rsidRDefault="00CD1D9A" w:rsidP="00CD1D9A"/>
    <w:p w14:paraId="44CF2D73" w14:textId="723A1782" w:rsidR="003A5A84" w:rsidRDefault="003A5A84" w:rsidP="0092670C">
      <w:pPr>
        <w:pStyle w:val="Titre1"/>
      </w:pPr>
      <w:r>
        <w:t>Références didactiques :</w:t>
      </w:r>
    </w:p>
    <w:p w14:paraId="4F86255A" w14:textId="5C26889B" w:rsidR="003A5A84" w:rsidRPr="00F24A25" w:rsidRDefault="00F53BEB">
      <w:pPr>
        <w:rPr>
          <w:i w:val="0"/>
        </w:rPr>
      </w:pPr>
      <w:hyperlink r:id="rId13" w:history="1">
        <w:r w:rsidR="00F24A25" w:rsidRPr="00F24A25">
          <w:rPr>
            <w:rStyle w:val="Lienhypertexte"/>
            <w:i w:val="0"/>
          </w:rPr>
          <w:t>Enseigner la compréhension : principes didactiques, exemples de tâches et d’activités</w:t>
        </w:r>
      </w:hyperlink>
      <w:r w:rsidR="00F24A25" w:rsidRPr="00F24A25">
        <w:rPr>
          <w:i w:val="0"/>
        </w:rPr>
        <w:t xml:space="preserve">. Sylvie Cèbe, Roland </w:t>
      </w:r>
      <w:proofErr w:type="spellStart"/>
      <w:r w:rsidR="00F24A25" w:rsidRPr="00F24A25">
        <w:rPr>
          <w:i w:val="0"/>
        </w:rPr>
        <w:t>Goigoux</w:t>
      </w:r>
      <w:proofErr w:type="spellEnd"/>
      <w:r w:rsidR="00F24A25" w:rsidRPr="00F24A25">
        <w:rPr>
          <w:i w:val="0"/>
        </w:rPr>
        <w:t xml:space="preserve">, Serge </w:t>
      </w:r>
      <w:proofErr w:type="spellStart"/>
      <w:r w:rsidR="00F24A25" w:rsidRPr="00F24A25">
        <w:rPr>
          <w:i w:val="0"/>
        </w:rPr>
        <w:t>Thomazet</w:t>
      </w:r>
      <w:proofErr w:type="spellEnd"/>
      <w:r w:rsidR="00F24A25" w:rsidRPr="00F24A25">
        <w:rPr>
          <w:i w:val="0"/>
        </w:rPr>
        <w:t>.</w:t>
      </w:r>
    </w:p>
    <w:p w14:paraId="301FBF51" w14:textId="14DCFE5D" w:rsidR="00F24A25" w:rsidRDefault="00F24A25">
      <w:pPr>
        <w:rPr>
          <w:i w:val="0"/>
        </w:rPr>
      </w:pPr>
      <w:proofErr w:type="spellStart"/>
      <w:r w:rsidRPr="00F24A25">
        <w:rPr>
          <w:i w:val="0"/>
        </w:rPr>
        <w:t>Lectorino</w:t>
      </w:r>
      <w:proofErr w:type="spellEnd"/>
      <w:r w:rsidRPr="00F24A25">
        <w:rPr>
          <w:i w:val="0"/>
        </w:rPr>
        <w:t xml:space="preserve">, </w:t>
      </w:r>
      <w:proofErr w:type="spellStart"/>
      <w:r w:rsidRPr="00F24A25">
        <w:rPr>
          <w:i w:val="0"/>
        </w:rPr>
        <w:t>lectorinette</w:t>
      </w:r>
      <w:proofErr w:type="spellEnd"/>
      <w:r w:rsidRPr="00F24A25">
        <w:rPr>
          <w:i w:val="0"/>
        </w:rPr>
        <w:t xml:space="preserve">. Apprendre à comprendre des textes narratifs. </w:t>
      </w:r>
      <w:r>
        <w:rPr>
          <w:i w:val="0"/>
        </w:rPr>
        <w:t xml:space="preserve">Roland </w:t>
      </w:r>
      <w:proofErr w:type="spellStart"/>
      <w:r>
        <w:rPr>
          <w:i w:val="0"/>
        </w:rPr>
        <w:t>Goigoux</w:t>
      </w:r>
      <w:proofErr w:type="spellEnd"/>
      <w:r>
        <w:rPr>
          <w:i w:val="0"/>
        </w:rPr>
        <w:t>, Sylvie Cèbe, Retz</w:t>
      </w:r>
      <w:r w:rsidR="008B30CF">
        <w:rPr>
          <w:i w:val="0"/>
        </w:rPr>
        <w:t>.</w:t>
      </w:r>
    </w:p>
    <w:p w14:paraId="2B41C2DA" w14:textId="6BBBAD1E" w:rsidR="008B30CF" w:rsidRDefault="00F53BEB">
      <w:pPr>
        <w:rPr>
          <w:i w:val="0"/>
        </w:rPr>
      </w:pPr>
      <w:hyperlink r:id="rId14" w:history="1">
        <w:r w:rsidR="00C70AD7" w:rsidRPr="00C70AD7">
          <w:rPr>
            <w:rStyle w:val="Lienhypertexte"/>
            <w:i w:val="0"/>
          </w:rPr>
          <w:t>Lire pour comprendre et apprendre, quoi de neuf </w:t>
        </w:r>
      </w:hyperlink>
      <w:r w:rsidR="00C70AD7">
        <w:rPr>
          <w:i w:val="0"/>
        </w:rPr>
        <w:t>? Maryse Bianco, CNESCO.fr</w:t>
      </w:r>
    </w:p>
    <w:p w14:paraId="01118A87" w14:textId="77777777" w:rsidR="00F24A25" w:rsidRPr="00F24A25" w:rsidRDefault="00F24A25">
      <w:pPr>
        <w:rPr>
          <w:i w:val="0"/>
        </w:rPr>
      </w:pPr>
    </w:p>
    <w:sectPr w:rsidR="00F24A25" w:rsidRPr="00F24A25" w:rsidSect="000C2CA9">
      <w:footerReference w:type="default" r:id="rId15"/>
      <w:pgSz w:w="16840" w:h="11900" w:orient="landscape"/>
      <w:pgMar w:top="482" w:right="720" w:bottom="23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E111A" w14:textId="77777777" w:rsidR="00F53BEB" w:rsidRDefault="00F53BEB" w:rsidP="000C2CA9">
      <w:pPr>
        <w:spacing w:after="0" w:line="240" w:lineRule="auto"/>
      </w:pPr>
      <w:r>
        <w:separator/>
      </w:r>
    </w:p>
  </w:endnote>
  <w:endnote w:type="continuationSeparator" w:id="0">
    <w:p w14:paraId="267CAAA0" w14:textId="77777777" w:rsidR="00F53BEB" w:rsidRDefault="00F53BEB" w:rsidP="000C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auto"/>
    <w:pitch w:val="variable"/>
    <w:sig w:usb0="E00002FF" w:usb1="6AC7FDFB" w:usb2="00000012" w:usb3="00000000" w:csb0="0002009F" w:csb1="00000000"/>
  </w:font>
  <w:font w:name="HGｺﾞｼｯｸM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95"/>
      <w:gridCol w:w="616"/>
      <w:gridCol w:w="7389"/>
    </w:tblGrid>
    <w:tr w:rsidR="000C2CA9" w14:paraId="76927D0A" w14:textId="77777777" w:rsidTr="000C2CA9">
      <w:trPr>
        <w:trHeight w:val="196"/>
      </w:trPr>
      <w:tc>
        <w:tcPr>
          <w:tcW w:w="2401" w:type="pct"/>
        </w:tcPr>
        <w:p w14:paraId="50AEB8AA" w14:textId="7A5F98B4" w:rsidR="000C2CA9" w:rsidRDefault="00F53BEB" w:rsidP="000C2CA9">
          <w:pPr>
            <w:pStyle w:val="Pieddepage"/>
            <w:rPr>
              <w:caps/>
              <w:color w:val="3494BA" w:themeColor="accent1"/>
              <w:sz w:val="18"/>
              <w:szCs w:val="18"/>
            </w:rPr>
          </w:pPr>
          <w:sdt>
            <w:sdtPr>
              <w:rPr>
                <w:caps/>
                <w:color w:val="3494BA" w:themeColor="accent1"/>
                <w:sz w:val="18"/>
                <w:szCs w:val="18"/>
              </w:rPr>
              <w:alias w:val="Titre"/>
              <w:tag w:val=""/>
              <w:id w:val="886384654"/>
              <w:placeholder>
                <w:docPart w:val="EC680BF5B8E18D42A083F43228E6CB4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C2CA9">
                <w:rPr>
                  <w:caps/>
                  <w:color w:val="3494BA" w:themeColor="accent1"/>
                  <w:sz w:val="18"/>
                  <w:szCs w:val="18"/>
                </w:rPr>
                <w:t>Des elements de démarche</w:t>
              </w:r>
            </w:sdtContent>
          </w:sdt>
        </w:p>
      </w:tc>
      <w:tc>
        <w:tcPr>
          <w:tcW w:w="200" w:type="pct"/>
        </w:tcPr>
        <w:p w14:paraId="59EF1F3B" w14:textId="77777777" w:rsidR="000C2CA9" w:rsidRDefault="000C2CA9">
          <w:pPr>
            <w:pStyle w:val="Pieddepage"/>
            <w:rPr>
              <w:caps/>
              <w:color w:val="3494BA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3494BA" w:themeColor="accent1"/>
              <w:sz w:val="18"/>
              <w:szCs w:val="18"/>
            </w:rPr>
            <w:alias w:val="Auteur"/>
            <w:tag w:val=""/>
            <w:id w:val="1205441952"/>
            <w:placeholder>
              <w:docPart w:val="7A500094DC8CC4498DEA6CD57E51E43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458E1398" w14:textId="14793B0C" w:rsidR="000C2CA9" w:rsidRDefault="000C2CA9">
              <w:pPr>
                <w:pStyle w:val="Pieddepage"/>
                <w:jc w:val="right"/>
                <w:rPr>
                  <w:caps/>
                  <w:color w:val="3494BA" w:themeColor="accent1"/>
                  <w:sz w:val="18"/>
                  <w:szCs w:val="18"/>
                </w:rPr>
              </w:pPr>
              <w:r>
                <w:rPr>
                  <w:caps/>
                  <w:color w:val="3494BA" w:themeColor="accent1"/>
                  <w:sz w:val="18"/>
                  <w:szCs w:val="18"/>
                </w:rPr>
                <w:t>Delphine Kaufmann</w:t>
              </w:r>
            </w:p>
          </w:sdtContent>
        </w:sdt>
      </w:tc>
    </w:tr>
  </w:tbl>
  <w:p w14:paraId="38F0FB5F" w14:textId="77777777" w:rsidR="000C2CA9" w:rsidRDefault="000C2C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82B54" w14:textId="77777777" w:rsidR="00F53BEB" w:rsidRDefault="00F53BEB" w:rsidP="000C2CA9">
      <w:pPr>
        <w:spacing w:after="0" w:line="240" w:lineRule="auto"/>
      </w:pPr>
      <w:r>
        <w:separator/>
      </w:r>
    </w:p>
  </w:footnote>
  <w:footnote w:type="continuationSeparator" w:id="0">
    <w:p w14:paraId="596C0A0A" w14:textId="77777777" w:rsidR="00F53BEB" w:rsidRDefault="00F53BEB" w:rsidP="000C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Word Work File L_1"/>
      </v:shape>
    </w:pict>
  </w:numPicBullet>
  <w:abstractNum w:abstractNumId="0" w15:restartNumberingAfterBreak="0">
    <w:nsid w:val="1B5839A4"/>
    <w:multiLevelType w:val="hybridMultilevel"/>
    <w:tmpl w:val="75A00B3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377D"/>
    <w:multiLevelType w:val="hybridMultilevel"/>
    <w:tmpl w:val="CC2AF2EC"/>
    <w:lvl w:ilvl="0" w:tplc="040C000F">
      <w:start w:val="1"/>
      <w:numFmt w:val="decimal"/>
      <w:lvlText w:val="%1."/>
      <w:lvlJc w:val="left"/>
      <w:pPr>
        <w:ind w:left="864" w:hanging="360"/>
      </w:pPr>
    </w:lvl>
    <w:lvl w:ilvl="1" w:tplc="040C0019" w:tentative="1">
      <w:start w:val="1"/>
      <w:numFmt w:val="lowerLetter"/>
      <w:lvlText w:val="%2."/>
      <w:lvlJc w:val="left"/>
      <w:pPr>
        <w:ind w:left="1584" w:hanging="360"/>
      </w:pPr>
    </w:lvl>
    <w:lvl w:ilvl="2" w:tplc="040C001B" w:tentative="1">
      <w:start w:val="1"/>
      <w:numFmt w:val="lowerRoman"/>
      <w:lvlText w:val="%3."/>
      <w:lvlJc w:val="right"/>
      <w:pPr>
        <w:ind w:left="2304" w:hanging="180"/>
      </w:pPr>
    </w:lvl>
    <w:lvl w:ilvl="3" w:tplc="040C000F" w:tentative="1">
      <w:start w:val="1"/>
      <w:numFmt w:val="decimal"/>
      <w:lvlText w:val="%4."/>
      <w:lvlJc w:val="left"/>
      <w:pPr>
        <w:ind w:left="3024" w:hanging="360"/>
      </w:pPr>
    </w:lvl>
    <w:lvl w:ilvl="4" w:tplc="040C0019" w:tentative="1">
      <w:start w:val="1"/>
      <w:numFmt w:val="lowerLetter"/>
      <w:lvlText w:val="%5."/>
      <w:lvlJc w:val="left"/>
      <w:pPr>
        <w:ind w:left="3744" w:hanging="360"/>
      </w:pPr>
    </w:lvl>
    <w:lvl w:ilvl="5" w:tplc="040C001B" w:tentative="1">
      <w:start w:val="1"/>
      <w:numFmt w:val="lowerRoman"/>
      <w:lvlText w:val="%6."/>
      <w:lvlJc w:val="right"/>
      <w:pPr>
        <w:ind w:left="4464" w:hanging="180"/>
      </w:pPr>
    </w:lvl>
    <w:lvl w:ilvl="6" w:tplc="040C000F" w:tentative="1">
      <w:start w:val="1"/>
      <w:numFmt w:val="decimal"/>
      <w:lvlText w:val="%7."/>
      <w:lvlJc w:val="left"/>
      <w:pPr>
        <w:ind w:left="5184" w:hanging="360"/>
      </w:pPr>
    </w:lvl>
    <w:lvl w:ilvl="7" w:tplc="040C0019" w:tentative="1">
      <w:start w:val="1"/>
      <w:numFmt w:val="lowerLetter"/>
      <w:lvlText w:val="%8."/>
      <w:lvlJc w:val="left"/>
      <w:pPr>
        <w:ind w:left="5904" w:hanging="360"/>
      </w:pPr>
    </w:lvl>
    <w:lvl w:ilvl="8" w:tplc="040C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285F09A0"/>
    <w:multiLevelType w:val="hybridMultilevel"/>
    <w:tmpl w:val="FBD22F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92082"/>
    <w:multiLevelType w:val="hybridMultilevel"/>
    <w:tmpl w:val="8FD20A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00A65"/>
    <w:multiLevelType w:val="hybridMultilevel"/>
    <w:tmpl w:val="0B10DCF8"/>
    <w:lvl w:ilvl="0" w:tplc="BD341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FA5B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E3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681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664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4231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06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0F3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AE3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363E5F"/>
    <w:multiLevelType w:val="hybridMultilevel"/>
    <w:tmpl w:val="F39EBD54"/>
    <w:lvl w:ilvl="0" w:tplc="C34E0A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22C57D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E5EB0A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664080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AF0277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98670B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256189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4CC17A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4FE805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" w15:restartNumberingAfterBreak="0">
    <w:nsid w:val="61E968B6"/>
    <w:multiLevelType w:val="hybridMultilevel"/>
    <w:tmpl w:val="D4209054"/>
    <w:lvl w:ilvl="0" w:tplc="4F3ADAB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4A96C44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348D77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AB45A1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CBAB63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139C9A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1BAB0F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A7E22E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7A8A42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426"/>
    <w:rsid w:val="0000252E"/>
    <w:rsid w:val="000C2CA9"/>
    <w:rsid w:val="000D271F"/>
    <w:rsid w:val="001965CA"/>
    <w:rsid w:val="001C2BB8"/>
    <w:rsid w:val="001C60D3"/>
    <w:rsid w:val="002900E8"/>
    <w:rsid w:val="002D79F9"/>
    <w:rsid w:val="00324071"/>
    <w:rsid w:val="00341E4D"/>
    <w:rsid w:val="003A5A84"/>
    <w:rsid w:val="003D6ACF"/>
    <w:rsid w:val="003F503B"/>
    <w:rsid w:val="00400F68"/>
    <w:rsid w:val="00403375"/>
    <w:rsid w:val="004214E8"/>
    <w:rsid w:val="004F79E8"/>
    <w:rsid w:val="00595126"/>
    <w:rsid w:val="006408B1"/>
    <w:rsid w:val="0075047D"/>
    <w:rsid w:val="00765A6C"/>
    <w:rsid w:val="00780365"/>
    <w:rsid w:val="007B625E"/>
    <w:rsid w:val="007B6316"/>
    <w:rsid w:val="007D117E"/>
    <w:rsid w:val="00812D19"/>
    <w:rsid w:val="00821904"/>
    <w:rsid w:val="00872AFD"/>
    <w:rsid w:val="008B30CF"/>
    <w:rsid w:val="008E69E8"/>
    <w:rsid w:val="0092670C"/>
    <w:rsid w:val="0097566B"/>
    <w:rsid w:val="00996F44"/>
    <w:rsid w:val="00A10AC3"/>
    <w:rsid w:val="00A91E0A"/>
    <w:rsid w:val="00B754CB"/>
    <w:rsid w:val="00BA2408"/>
    <w:rsid w:val="00C70AD7"/>
    <w:rsid w:val="00CB1128"/>
    <w:rsid w:val="00CB626C"/>
    <w:rsid w:val="00CD1D9A"/>
    <w:rsid w:val="00CD4458"/>
    <w:rsid w:val="00D12277"/>
    <w:rsid w:val="00D432D3"/>
    <w:rsid w:val="00D5095F"/>
    <w:rsid w:val="00DE41D6"/>
    <w:rsid w:val="00E32070"/>
    <w:rsid w:val="00EB1964"/>
    <w:rsid w:val="00ED60BE"/>
    <w:rsid w:val="00F077ED"/>
    <w:rsid w:val="00F24426"/>
    <w:rsid w:val="00F24A25"/>
    <w:rsid w:val="00F25A99"/>
    <w:rsid w:val="00F53BEB"/>
    <w:rsid w:val="00F7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E988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670C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2670C"/>
    <w:pPr>
      <w:pBdr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pBdr>
      <w:shd w:val="clear" w:color="auto" w:fill="DDF0F2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65E65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670C"/>
    <w:pPr>
      <w:pBdr>
        <w:top w:val="single" w:sz="4" w:space="0" w:color="58B6C0" w:themeColor="accent2"/>
        <w:left w:val="single" w:sz="48" w:space="2" w:color="58B6C0" w:themeColor="accent2"/>
        <w:bottom w:val="single" w:sz="4" w:space="0" w:color="58B6C0" w:themeColor="accent2"/>
        <w:right w:val="single" w:sz="4" w:space="4" w:color="58B6C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670C"/>
    <w:pPr>
      <w:pBdr>
        <w:left w:val="single" w:sz="48" w:space="2" w:color="58B6C0" w:themeColor="accent2"/>
        <w:bottom w:val="single" w:sz="4" w:space="0" w:color="58B6C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670C"/>
    <w:pPr>
      <w:pBdr>
        <w:left w:val="single" w:sz="4" w:space="2" w:color="58B6C0" w:themeColor="accent2"/>
        <w:bottom w:val="single" w:sz="4" w:space="2" w:color="58B6C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670C"/>
    <w:pPr>
      <w:pBdr>
        <w:left w:val="dotted" w:sz="4" w:space="2" w:color="58B6C0" w:themeColor="accent2"/>
        <w:bottom w:val="dotted" w:sz="4" w:space="2" w:color="58B6C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670C"/>
    <w:pPr>
      <w:pBdr>
        <w:bottom w:val="single" w:sz="4" w:space="2" w:color="BCE1E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670C"/>
    <w:pPr>
      <w:pBdr>
        <w:bottom w:val="dotted" w:sz="4" w:space="2" w:color="9AD3D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67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8B6C0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67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8B6C0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670C"/>
    <w:rPr>
      <w:rFonts w:asciiTheme="majorHAnsi" w:eastAsiaTheme="majorEastAsia" w:hAnsiTheme="majorHAnsi" w:cstheme="majorBidi"/>
      <w:b/>
      <w:bCs/>
      <w:i/>
      <w:iCs/>
      <w:color w:val="265E65" w:themeColor="accent2" w:themeShade="7F"/>
      <w:shd w:val="clear" w:color="auto" w:fill="DDF0F2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92670C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92670C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92670C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670C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670C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92670C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2670C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92670C"/>
    <w:rPr>
      <w:rFonts w:asciiTheme="majorHAnsi" w:eastAsiaTheme="majorEastAsia" w:hAnsiTheme="majorHAnsi" w:cstheme="majorBidi"/>
      <w:i/>
      <w:iCs/>
      <w:color w:val="58B6C0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2670C"/>
    <w:rPr>
      <w:b/>
      <w:bCs/>
      <w:color w:val="398E98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2670C"/>
    <w:pPr>
      <w:pBdr>
        <w:top w:val="single" w:sz="48" w:space="0" w:color="58B6C0" w:themeColor="accent2"/>
        <w:bottom w:val="single" w:sz="48" w:space="0" w:color="58B6C0" w:themeColor="accent2"/>
      </w:pBdr>
      <w:shd w:val="clear" w:color="auto" w:fill="58B6C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267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8B6C0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670C"/>
    <w:pPr>
      <w:pBdr>
        <w:bottom w:val="dotted" w:sz="8" w:space="10" w:color="58B6C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65E65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2670C"/>
    <w:rPr>
      <w:rFonts w:asciiTheme="majorHAnsi" w:eastAsiaTheme="majorEastAsia" w:hAnsiTheme="majorHAnsi" w:cstheme="majorBidi"/>
      <w:i/>
      <w:iCs/>
      <w:color w:val="265E65" w:themeColor="accent2" w:themeShade="7F"/>
      <w:sz w:val="24"/>
      <w:szCs w:val="24"/>
    </w:rPr>
  </w:style>
  <w:style w:type="character" w:styleId="lev">
    <w:name w:val="Strong"/>
    <w:uiPriority w:val="22"/>
    <w:qFormat/>
    <w:rsid w:val="0092670C"/>
    <w:rPr>
      <w:b/>
      <w:bCs/>
      <w:spacing w:val="0"/>
    </w:rPr>
  </w:style>
  <w:style w:type="character" w:styleId="Accentuation">
    <w:name w:val="Emphasis"/>
    <w:uiPriority w:val="20"/>
    <w:qFormat/>
    <w:rsid w:val="0092670C"/>
    <w:rPr>
      <w:rFonts w:asciiTheme="majorHAnsi" w:eastAsiaTheme="majorEastAsia" w:hAnsiTheme="majorHAnsi" w:cstheme="majorBidi"/>
      <w:b/>
      <w:bCs/>
      <w:i/>
      <w:iCs/>
      <w:color w:val="58B6C0" w:themeColor="accent2"/>
      <w:bdr w:val="single" w:sz="18" w:space="0" w:color="DDF0F2" w:themeColor="accent2" w:themeTint="33"/>
      <w:shd w:val="clear" w:color="auto" w:fill="DDF0F2" w:themeFill="accent2" w:themeFillTint="33"/>
    </w:rPr>
  </w:style>
  <w:style w:type="paragraph" w:styleId="Sansinterligne">
    <w:name w:val="No Spacing"/>
    <w:basedOn w:val="Normal"/>
    <w:uiPriority w:val="1"/>
    <w:qFormat/>
    <w:rsid w:val="0092670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2670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2670C"/>
    <w:rPr>
      <w:i w:val="0"/>
      <w:iCs w:val="0"/>
      <w:color w:val="398E98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92670C"/>
    <w:rPr>
      <w:color w:val="398E98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670C"/>
    <w:pPr>
      <w:pBdr>
        <w:top w:val="dotted" w:sz="8" w:space="10" w:color="58B6C0" w:themeColor="accent2"/>
        <w:bottom w:val="dotted" w:sz="8" w:space="10" w:color="58B6C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8B6C0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670C"/>
    <w:rPr>
      <w:rFonts w:asciiTheme="majorHAnsi" w:eastAsiaTheme="majorEastAsia" w:hAnsiTheme="majorHAnsi" w:cstheme="majorBidi"/>
      <w:b/>
      <w:bCs/>
      <w:i/>
      <w:iCs/>
      <w:color w:val="58B6C0" w:themeColor="accent2"/>
      <w:sz w:val="20"/>
      <w:szCs w:val="20"/>
    </w:rPr>
  </w:style>
  <w:style w:type="character" w:styleId="Accentuationlgre">
    <w:name w:val="Subtle Emphasis"/>
    <w:uiPriority w:val="19"/>
    <w:qFormat/>
    <w:rsid w:val="0092670C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styleId="Accentuationintense">
    <w:name w:val="Intense Emphasis"/>
    <w:uiPriority w:val="21"/>
    <w:qFormat/>
    <w:rsid w:val="009267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8B6C0" w:themeColor="accent2"/>
      <w:shd w:val="clear" w:color="auto" w:fill="58B6C0" w:themeFill="accent2"/>
      <w:vertAlign w:val="baseline"/>
    </w:rPr>
  </w:style>
  <w:style w:type="character" w:styleId="Rfrencelgre">
    <w:name w:val="Subtle Reference"/>
    <w:uiPriority w:val="31"/>
    <w:qFormat/>
    <w:rsid w:val="0092670C"/>
    <w:rPr>
      <w:i/>
      <w:iCs/>
      <w:smallCaps/>
      <w:color w:val="58B6C0" w:themeColor="accent2"/>
      <w:u w:color="58B6C0" w:themeColor="accent2"/>
    </w:rPr>
  </w:style>
  <w:style w:type="character" w:styleId="Rfrenceintense">
    <w:name w:val="Intense Reference"/>
    <w:uiPriority w:val="32"/>
    <w:qFormat/>
    <w:rsid w:val="0092670C"/>
    <w:rPr>
      <w:b/>
      <w:bCs/>
      <w:i/>
      <w:iCs/>
      <w:smallCaps/>
      <w:color w:val="58B6C0" w:themeColor="accent2"/>
      <w:u w:color="58B6C0" w:themeColor="accent2"/>
    </w:rPr>
  </w:style>
  <w:style w:type="character" w:styleId="Titredulivre">
    <w:name w:val="Book Title"/>
    <w:uiPriority w:val="33"/>
    <w:qFormat/>
    <w:rsid w:val="0092670C"/>
    <w:rPr>
      <w:rFonts w:asciiTheme="majorHAnsi" w:eastAsiaTheme="majorEastAsia" w:hAnsiTheme="majorHAnsi" w:cstheme="majorBidi"/>
      <w:b/>
      <w:bCs/>
      <w:i/>
      <w:iCs/>
      <w:smallCaps/>
      <w:color w:val="398E98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2670C"/>
    <w:pPr>
      <w:outlineLvl w:val="9"/>
    </w:pPr>
  </w:style>
  <w:style w:type="table" w:styleId="Grilledutableau">
    <w:name w:val="Table Grid"/>
    <w:basedOn w:val="TableauNormal"/>
    <w:uiPriority w:val="39"/>
    <w:rsid w:val="00D4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754CB"/>
    <w:rPr>
      <w:color w:val="6B9F25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C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CA9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C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CA9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95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975">
          <w:marLeft w:val="331"/>
          <w:marRight w:val="1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719">
          <w:marLeft w:val="331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184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38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01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03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21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280">
          <w:marLeft w:val="331"/>
          <w:marRight w:val="14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609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869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368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16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965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1Wuz-TfGeWuckdyRFhENjRkRG8/view?usp=sharing" TargetMode="External"/><Relationship Id="rId13" Type="http://schemas.openxmlformats.org/officeDocument/2006/relationships/hyperlink" Target="http://www.ac-orleans-tours.fr/fileadmin/user_upload/chateauroux/images/P&#233;dagogie___Groupes_d&#233;partementaux/Je_lis__je_comprends/Enseigner_la_comprehension_Goigoux_Ceb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1Wuz-TfGeWuZ0Q3VXZIOHNQMk0/view?usp=sharing" TargetMode="External"/><Relationship Id="rId12" Type="http://schemas.openxmlformats.org/officeDocument/2006/relationships/hyperlink" Target="https://cache.media.eduscol.education.fr/file/Langage_oral/20/6/RA16_C2_FRA_langage-oral-lecture-hautevoix-2pistes-eval_617206.pdf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che.media.eduscol.education.fr/file/Langage_oral/20/4/RA16_C2_FRA_langage-oral-lecture-hautevoix_61720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file/d/0B1Wuz-TfGeWud3Vxc3VOMVdrUm8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1Wuz-TfGeWuUjFHREpyaVgwT0E/view?usp=sharing" TargetMode="External"/><Relationship Id="rId14" Type="http://schemas.openxmlformats.org/officeDocument/2006/relationships/hyperlink" Target="http://www.cnesco.fr/wp-content/uploads/2016/09/Synthese-rapport_Bianco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680BF5B8E18D42A083F43228E6C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D23AF3-6B74-B249-AE64-3128DF658530}"/>
      </w:docPartPr>
      <w:docPartBody>
        <w:p w:rsidR="003C6143" w:rsidRDefault="007B6F7A" w:rsidP="007B6F7A">
          <w:pPr>
            <w:pStyle w:val="EC680BF5B8E18D42A083F43228E6CB4D"/>
          </w:pPr>
          <w:r>
            <w:rPr>
              <w:caps/>
              <w:color w:val="4472C4" w:themeColor="accent1"/>
              <w:sz w:val="18"/>
              <w:szCs w:val="18"/>
            </w:rPr>
            <w:t>[Titre du document]</w:t>
          </w:r>
        </w:p>
      </w:docPartBody>
    </w:docPart>
    <w:docPart>
      <w:docPartPr>
        <w:name w:val="7A500094DC8CC4498DEA6CD57E51E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E6997-CD0F-9E48-89C0-7A01D7EE0685}"/>
      </w:docPartPr>
      <w:docPartBody>
        <w:p w:rsidR="003C6143" w:rsidRDefault="007B6F7A" w:rsidP="007B6F7A">
          <w:pPr>
            <w:pStyle w:val="7A500094DC8CC4498DEA6CD57E51E436"/>
          </w:pPr>
          <w:r>
            <w:rPr>
              <w:caps/>
              <w:color w:val="4472C4" w:themeColor="accent1"/>
              <w:sz w:val="18"/>
              <w:szCs w:val="18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auto"/>
    <w:pitch w:val="variable"/>
    <w:sig w:usb0="E00002FF" w:usb1="6AC7FDFB" w:usb2="00000012" w:usb3="00000000" w:csb0="0002009F" w:csb1="00000000"/>
  </w:font>
  <w:font w:name="HGｺﾞｼｯｸM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7A"/>
    <w:rsid w:val="003C6143"/>
    <w:rsid w:val="007B6F7A"/>
    <w:rsid w:val="00AA0342"/>
    <w:rsid w:val="00C4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680BF5B8E18D42A083F43228E6CB4D">
    <w:name w:val="EC680BF5B8E18D42A083F43228E6CB4D"/>
    <w:rsid w:val="007B6F7A"/>
  </w:style>
  <w:style w:type="paragraph" w:customStyle="1" w:styleId="7A500094DC8CC4498DEA6CD57E51E436">
    <w:name w:val="7A500094DC8CC4498DEA6CD57E51E436"/>
    <w:rsid w:val="007B6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Des elements de démarche</vt:lpstr>
      <vt:lpstr>Des indications dans les programmes 2015.</vt:lpstr>
      <vt:lpstr>Une démarche en 4 étapes</vt:lpstr>
      <vt:lpstr>Références didactiques :</vt:lpstr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 elements de démarche</dc:title>
  <dc:subject/>
  <dc:creator>Delphine Kaufmann</dc:creator>
  <cp:keywords/>
  <dc:description/>
  <cp:lastModifiedBy>Jacques REVERBEL</cp:lastModifiedBy>
  <cp:revision>2</cp:revision>
  <cp:lastPrinted>2017-03-16T11:48:00Z</cp:lastPrinted>
  <dcterms:created xsi:type="dcterms:W3CDTF">2018-10-26T15:54:00Z</dcterms:created>
  <dcterms:modified xsi:type="dcterms:W3CDTF">2018-10-26T15:54:00Z</dcterms:modified>
</cp:coreProperties>
</file>